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091A00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w:t>
      </w:r>
      <w:r w:rsidR="003F4E28">
        <w:rPr>
          <w:bCs/>
          <w:noProof w:val="0"/>
          <w:sz w:val="24"/>
          <w:szCs w:val="24"/>
        </w:rPr>
        <w:t>02</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F43F11">
        <w:rPr>
          <w:bCs/>
          <w:noProof w:val="0"/>
          <w:sz w:val="24"/>
          <w:szCs w:val="24"/>
        </w:rPr>
        <w:t>06773</w:t>
      </w:r>
    </w:p>
    <w:p w14:paraId="231362B2" w14:textId="1703833C" w:rsidR="00CD4C7B" w:rsidRPr="00B266B0" w:rsidRDefault="003F4E28" w:rsidP="00CD4C7B">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5B878C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3F11">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936D59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91B93">
        <w:rPr>
          <w:rFonts w:ascii="Arial" w:hAnsi="Arial" w:cs="Arial"/>
          <w:b/>
          <w:bCs/>
          <w:sz w:val="24"/>
        </w:rPr>
        <w:t>Details of D</w:t>
      </w:r>
      <w:r w:rsidR="00A56E40">
        <w:rPr>
          <w:rFonts w:ascii="Arial" w:hAnsi="Arial" w:cs="Arial"/>
          <w:b/>
          <w:bCs/>
          <w:sz w:val="24"/>
        </w:rPr>
        <w:t xml:space="preserve">irect </w:t>
      </w:r>
      <w:r w:rsidR="00291B93">
        <w:rPr>
          <w:rFonts w:ascii="Arial" w:hAnsi="Arial" w:cs="Arial"/>
          <w:b/>
          <w:bCs/>
          <w:sz w:val="24"/>
        </w:rPr>
        <w:t xml:space="preserve">activation of </w:t>
      </w:r>
      <w:r w:rsidR="00A56E40">
        <w:rPr>
          <w:rFonts w:ascii="Arial" w:hAnsi="Arial" w:cs="Arial"/>
          <w:b/>
          <w:bCs/>
          <w:sz w:val="24"/>
        </w:rPr>
        <w:t xml:space="preserve">SCell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BEA7DA3" w14:textId="5D542AB7" w:rsidR="002C6D46" w:rsidRDefault="00261F98" w:rsidP="00CD4C7B">
      <w:r>
        <w:t>One of the key objectives of</w:t>
      </w:r>
      <w:r w:rsidR="007629EE">
        <w:t xml:space="preserve"> euCA WI</w:t>
      </w:r>
      <w:r w:rsidR="00C677CD">
        <w:t xml:space="preserve"> </w:t>
      </w:r>
      <w:r w:rsidR="00C677CD">
        <w:fldChar w:fldCharType="begin"/>
      </w:r>
      <w:r w:rsidR="00C677CD">
        <w:instrText xml:space="preserve"> REF _Ref513380947 \r \h </w:instrText>
      </w:r>
      <w:r w:rsidR="00C677CD">
        <w:fldChar w:fldCharType="separate"/>
      </w:r>
      <w:r w:rsidR="00C677CD">
        <w:t>[1]</w:t>
      </w:r>
      <w:r w:rsidR="00C677CD">
        <w:fldChar w:fldCharType="end"/>
      </w:r>
      <w:r w:rsidR="007629EE">
        <w:t xml:space="preserve"> </w:t>
      </w:r>
      <w:r>
        <w:t>was related to</w:t>
      </w:r>
      <w:r w:rsidR="007629EE">
        <w:t>:</w:t>
      </w:r>
    </w:p>
    <w:tbl>
      <w:tblPr>
        <w:tblStyle w:val="TableGrid"/>
        <w:tblW w:w="0" w:type="auto"/>
        <w:tblLook w:val="04A0" w:firstRow="1" w:lastRow="0" w:firstColumn="1" w:lastColumn="0" w:noHBand="0" w:noVBand="1"/>
      </w:tblPr>
      <w:tblGrid>
        <w:gridCol w:w="9631"/>
      </w:tblGrid>
      <w:tr w:rsidR="007629EE" w14:paraId="3DE337B1" w14:textId="77777777" w:rsidTr="007629EE">
        <w:tc>
          <w:tcPr>
            <w:tcW w:w="9631" w:type="dxa"/>
          </w:tcPr>
          <w:p w14:paraId="50DC4F86" w14:textId="77777777" w:rsidR="007629EE" w:rsidRPr="006934A9" w:rsidRDefault="007629EE" w:rsidP="007629EE">
            <w:pPr>
              <w:numPr>
                <w:ilvl w:val="0"/>
                <w:numId w:val="5"/>
              </w:numPr>
              <w:overflowPunct w:val="0"/>
              <w:autoSpaceDE w:val="0"/>
              <w:autoSpaceDN w:val="0"/>
              <w:adjustRightInd w:val="0"/>
              <w:spacing w:after="0"/>
              <w:textAlignment w:val="baseline"/>
              <w:rPr>
                <w:bCs/>
                <w:lang w:val="en-US"/>
              </w:rPr>
            </w:pPr>
            <w:r w:rsidRPr="006934A9">
              <w:rPr>
                <w:bCs/>
                <w:lang w:val="en-US"/>
              </w:rPr>
              <w:t>Reduced delays in Scell set-up, including shorter Scell configuration delay after UE moves from idle to connected by addressing the following aspects:</w:t>
            </w:r>
          </w:p>
          <w:p w14:paraId="2EE3B9CC"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 xml:space="preserve">Measurements on Scell candidates (e.g. network assistance in identifying </w:t>
            </w:r>
            <w:r>
              <w:t>Scell candidate carriers, and best effort UE measurements for Scell candidates)</w:t>
            </w:r>
            <w:r w:rsidRPr="006934A9">
              <w:rPr>
                <w:bCs/>
                <w:lang w:val="en-US"/>
              </w:rPr>
              <w:t>,</w:t>
            </w:r>
          </w:p>
          <w:p w14:paraId="715B9315" w14:textId="77777777" w:rsidR="007629EE" w:rsidRPr="006934A9" w:rsidRDefault="007629EE" w:rsidP="007629EE">
            <w:pPr>
              <w:numPr>
                <w:ilvl w:val="1"/>
                <w:numId w:val="5"/>
              </w:numPr>
              <w:overflowPunct w:val="0"/>
              <w:autoSpaceDE w:val="0"/>
              <w:autoSpaceDN w:val="0"/>
              <w:adjustRightInd w:val="0"/>
              <w:spacing w:after="0"/>
              <w:textAlignment w:val="baseline"/>
              <w:rPr>
                <w:bCs/>
                <w:lang w:val="en-US"/>
              </w:rPr>
            </w:pPr>
            <w:r w:rsidRPr="006934A9">
              <w:rPr>
                <w:bCs/>
                <w:lang w:val="en-US"/>
              </w:rPr>
              <w:t>Measurement reporting (e.g. utilize UE’s earlier idle mode measurements for configuring Scell),</w:t>
            </w:r>
          </w:p>
          <w:p w14:paraId="3F3DB8B1" w14:textId="49E5B4CE" w:rsidR="007629EE" w:rsidRPr="007629EE" w:rsidRDefault="007629EE" w:rsidP="00CD4C7B">
            <w:pPr>
              <w:numPr>
                <w:ilvl w:val="1"/>
                <w:numId w:val="5"/>
              </w:numPr>
              <w:overflowPunct w:val="0"/>
              <w:autoSpaceDE w:val="0"/>
              <w:autoSpaceDN w:val="0"/>
              <w:adjustRightInd w:val="0"/>
              <w:spacing w:after="0"/>
              <w:textAlignment w:val="baseline"/>
              <w:rPr>
                <w:bCs/>
                <w:lang w:val="en-US"/>
              </w:rPr>
            </w:pPr>
            <w:r w:rsidRPr="006934A9">
              <w:rPr>
                <w:bCs/>
                <w:lang w:val="en-US"/>
              </w:rPr>
              <w:t>Scell configurations and activations (e.g. the network could immediately configure Scell for CA without additional measurements when UE’s earlier idle mode measurements are available for setting up Scell)</w:t>
            </w:r>
          </w:p>
        </w:tc>
      </w:tr>
    </w:tbl>
    <w:p w14:paraId="3CF8DE0D" w14:textId="0C561C4E" w:rsidR="007629EE" w:rsidRDefault="007629EE" w:rsidP="00CD4C7B">
      <w:pPr>
        <w:rPr>
          <w:lang w:val="en-US"/>
        </w:rPr>
      </w:pPr>
    </w:p>
    <w:p w14:paraId="5E888B2A" w14:textId="0C21F608" w:rsidR="007629EE" w:rsidRDefault="007629EE" w:rsidP="00CD4C7B">
      <w:pPr>
        <w:rPr>
          <w:lang w:val="en-US"/>
        </w:rPr>
      </w:pPr>
      <w:r>
        <w:rPr>
          <w:lang w:val="en-US"/>
        </w:rPr>
        <w:t xml:space="preserve">Until RAN2#101bis meeting, the following agreements were reached related to </w:t>
      </w:r>
      <w:r w:rsidR="005575DD">
        <w:rPr>
          <w:lang w:val="en-US"/>
        </w:rPr>
        <w:t>SCell states</w:t>
      </w:r>
      <w:r>
        <w:rPr>
          <w:lang w:val="en-US"/>
        </w:rPr>
        <w:t>:</w:t>
      </w:r>
    </w:p>
    <w:tbl>
      <w:tblPr>
        <w:tblStyle w:val="TableGrid"/>
        <w:tblW w:w="0" w:type="auto"/>
        <w:tblLook w:val="04A0" w:firstRow="1" w:lastRow="0" w:firstColumn="1" w:lastColumn="0" w:noHBand="0" w:noVBand="1"/>
      </w:tblPr>
      <w:tblGrid>
        <w:gridCol w:w="9631"/>
      </w:tblGrid>
      <w:tr w:rsidR="007629EE" w14:paraId="52DE3EF5" w14:textId="77777777" w:rsidTr="007629EE">
        <w:tc>
          <w:tcPr>
            <w:tcW w:w="9631" w:type="dxa"/>
          </w:tcPr>
          <w:p w14:paraId="5DC8B46C" w14:textId="5CE07D14" w:rsidR="00515376" w:rsidRPr="00235786" w:rsidRDefault="00515376" w:rsidP="007629EE">
            <w:pPr>
              <w:rPr>
                <w:lang w:val="en-US"/>
              </w:rPr>
            </w:pPr>
            <w:r w:rsidRPr="00235786">
              <w:rPr>
                <w:lang w:val="en-US"/>
              </w:rPr>
              <w:t>Agreements:</w:t>
            </w:r>
          </w:p>
          <w:p w14:paraId="034CFE46" w14:textId="5392B8B3" w:rsidR="00F13285" w:rsidRDefault="005575DD" w:rsidP="005575DD">
            <w:pPr>
              <w:rPr>
                <w:lang w:val="en-US"/>
              </w:rPr>
            </w:pPr>
            <w:r w:rsidRPr="005575DD">
              <w:rPr>
                <w:lang w:val="en-US"/>
              </w:rPr>
              <w:t>RAN2#100</w:t>
            </w:r>
            <w:r w:rsidR="00235786">
              <w:rPr>
                <w:lang w:val="en-US"/>
              </w:rPr>
              <w:t xml:space="preserve"> </w:t>
            </w:r>
            <w:r w:rsidR="00235786">
              <w:rPr>
                <w:lang w:val="en-US"/>
              </w:rPr>
              <w:fldChar w:fldCharType="begin"/>
            </w:r>
            <w:r w:rsidR="00235786">
              <w:rPr>
                <w:lang w:val="en-US"/>
              </w:rPr>
              <w:instrText xml:space="preserve"> REF _Ref513546709 \r \h </w:instrText>
            </w:r>
            <w:r w:rsidR="00235786">
              <w:rPr>
                <w:lang w:val="en-US"/>
              </w:rPr>
            </w:r>
            <w:r w:rsidR="00235786">
              <w:rPr>
                <w:lang w:val="en-US"/>
              </w:rPr>
              <w:fldChar w:fldCharType="separate"/>
            </w:r>
            <w:r w:rsidR="00235786">
              <w:rPr>
                <w:lang w:val="en-US"/>
              </w:rPr>
              <w:t>[7]</w:t>
            </w:r>
            <w:r w:rsidR="00235786">
              <w:rPr>
                <w:lang w:val="en-US"/>
              </w:rPr>
              <w:fldChar w:fldCharType="end"/>
            </w:r>
            <w:r>
              <w:rPr>
                <w:lang w:val="en-US"/>
              </w:rPr>
              <w:t>:</w:t>
            </w:r>
          </w:p>
          <w:p w14:paraId="7E581DAB" w14:textId="70457887" w:rsidR="005575DD" w:rsidRPr="00235786" w:rsidRDefault="00235786" w:rsidP="00CA17B5">
            <w:pPr>
              <w:pStyle w:val="ListParagraph"/>
              <w:numPr>
                <w:ilvl w:val="0"/>
                <w:numId w:val="12"/>
              </w:numPr>
              <w:rPr>
                <w:lang w:val="en-US"/>
              </w:rPr>
            </w:pPr>
            <w:r w:rsidRPr="00235786">
              <w:t>Support configuring SCell directly in activated/deactivated state in Rel-15. FFS how to solve the CQI ambiguous and PDCCH monitoring timing issues</w:t>
            </w:r>
          </w:p>
          <w:p w14:paraId="361D0BA1" w14:textId="7B096EC2" w:rsidR="009B3D0C" w:rsidRPr="00235786" w:rsidRDefault="00871CC5" w:rsidP="00CA17B5">
            <w:pPr>
              <w:pStyle w:val="ListParagraph"/>
              <w:numPr>
                <w:ilvl w:val="0"/>
                <w:numId w:val="12"/>
              </w:numPr>
              <w:rPr>
                <w:lang w:val="en-US"/>
              </w:rPr>
            </w:pPr>
            <w:r w:rsidRPr="00235786">
              <w:t>Transition between legacy SCell deactivated state and fast activation state is via MAC-CE (i.e., similar to legacy).</w:t>
            </w:r>
          </w:p>
          <w:p w14:paraId="342DBAF8" w14:textId="6BF26552" w:rsidR="00235786" w:rsidRDefault="00871CC5" w:rsidP="00CA17B5">
            <w:pPr>
              <w:pStyle w:val="ListParagraph"/>
              <w:numPr>
                <w:ilvl w:val="0"/>
                <w:numId w:val="12"/>
              </w:numPr>
            </w:pPr>
            <w:r w:rsidRPr="00235786">
              <w:t>Legacy state transition mechanisms are applicable for transition between legacy SCell activated and SCell deactivated states.</w:t>
            </w:r>
          </w:p>
          <w:p w14:paraId="6C158022" w14:textId="598EE6F2" w:rsidR="009B3D0C" w:rsidRPr="00CE069C" w:rsidRDefault="009A7D30" w:rsidP="009A7D30">
            <w:pPr>
              <w:pStyle w:val="ListParagraph"/>
              <w:numPr>
                <w:ilvl w:val="0"/>
                <w:numId w:val="12"/>
              </w:numPr>
              <w:rPr>
                <w:highlight w:val="lightGray"/>
              </w:rPr>
            </w:pPr>
            <w:r w:rsidRPr="00CE069C">
              <w:rPr>
                <w:highlight w:val="lightGray"/>
              </w:rPr>
              <w:t xml:space="preserve">Dormant State: </w:t>
            </w:r>
            <w:r w:rsidR="00871CC5" w:rsidRPr="00CE069C">
              <w:rPr>
                <w:highlight w:val="lightGray"/>
              </w:rPr>
              <w:t>Introduce a New SCell fast activation state as follows:</w:t>
            </w:r>
          </w:p>
          <w:p w14:paraId="0FE18DB1" w14:textId="77777777" w:rsidR="009B3D0C" w:rsidRPr="00FD3070" w:rsidRDefault="00871CC5" w:rsidP="009A7D30">
            <w:pPr>
              <w:ind w:left="852"/>
              <w:rPr>
                <w:highlight w:val="lightGray"/>
                <w:lang w:val="en-US"/>
              </w:rPr>
            </w:pPr>
            <w:r w:rsidRPr="00CE069C">
              <w:rPr>
                <w:highlight w:val="lightGray"/>
              </w:rPr>
              <w:tab/>
            </w:r>
            <w:r w:rsidRPr="00CE069C">
              <w:rPr>
                <w:highlight w:val="lightGray"/>
              </w:rPr>
              <w:tab/>
              <w:t>1) Not introduce L1 signalling</w:t>
            </w:r>
          </w:p>
          <w:p w14:paraId="5B058429" w14:textId="77777777" w:rsidR="009B3D0C" w:rsidRPr="00CE069C" w:rsidRDefault="00871CC5" w:rsidP="009A7D30">
            <w:pPr>
              <w:ind w:left="852"/>
              <w:rPr>
                <w:highlight w:val="lightGray"/>
                <w:lang w:val="en-US"/>
              </w:rPr>
            </w:pPr>
            <w:r w:rsidRPr="00CE069C">
              <w:rPr>
                <w:highlight w:val="lightGray"/>
              </w:rPr>
              <w:tab/>
            </w:r>
            <w:r w:rsidRPr="00CE069C">
              <w:rPr>
                <w:highlight w:val="lightGray"/>
              </w:rPr>
              <w:tab/>
              <w:t>2) Only period CQI report based on CRS</w:t>
            </w:r>
          </w:p>
          <w:p w14:paraId="7DABEFF5" w14:textId="77777777" w:rsidR="009B3D0C" w:rsidRPr="009A7D30" w:rsidRDefault="00871CC5" w:rsidP="009A7D30">
            <w:pPr>
              <w:ind w:left="852"/>
              <w:rPr>
                <w:lang w:val="fi-FI"/>
              </w:rPr>
            </w:pPr>
            <w:r w:rsidRPr="00CE069C">
              <w:rPr>
                <w:highlight w:val="lightGray"/>
              </w:rPr>
              <w:tab/>
            </w:r>
            <w:r w:rsidRPr="00CE069C">
              <w:rPr>
                <w:highlight w:val="lightGray"/>
              </w:rPr>
              <w:tab/>
              <w:t>3) without PDCCH monitoring</w:t>
            </w:r>
          </w:p>
          <w:p w14:paraId="2D0C4822" w14:textId="77777777" w:rsidR="009A7D30" w:rsidRPr="00235786" w:rsidRDefault="009A7D30" w:rsidP="009A7D30"/>
          <w:p w14:paraId="52C8EA4E" w14:textId="4456CE27" w:rsidR="00356E06" w:rsidRDefault="00BB524F" w:rsidP="00BB524F">
            <w:pPr>
              <w:rPr>
                <w:lang w:val="en-US"/>
              </w:rPr>
            </w:pPr>
            <w:r>
              <w:rPr>
                <w:lang w:val="en-US"/>
              </w:rPr>
              <w:t>RAN2#101</w:t>
            </w:r>
            <w:r w:rsidR="006B3D96">
              <w:rPr>
                <w:lang w:val="en-US"/>
              </w:rPr>
              <w:t xml:space="preserve"> </w:t>
            </w:r>
            <w:r w:rsidR="006B3D96">
              <w:rPr>
                <w:lang w:val="en-US"/>
              </w:rPr>
              <w:fldChar w:fldCharType="begin"/>
            </w:r>
            <w:r w:rsidR="006B3D96">
              <w:rPr>
                <w:lang w:val="en-US"/>
              </w:rPr>
              <w:instrText xml:space="preserve"> REF _Ref513380567 \r \h </w:instrText>
            </w:r>
            <w:r w:rsidR="006B3D96">
              <w:rPr>
                <w:lang w:val="en-US"/>
              </w:rPr>
            </w:r>
            <w:r w:rsidR="006B3D96">
              <w:rPr>
                <w:lang w:val="en-US"/>
              </w:rPr>
              <w:fldChar w:fldCharType="separate"/>
            </w:r>
            <w:r w:rsidR="006B3D96">
              <w:rPr>
                <w:lang w:val="en-US"/>
              </w:rPr>
              <w:t>[5]</w:t>
            </w:r>
            <w:r w:rsidR="006B3D96">
              <w:rPr>
                <w:lang w:val="en-US"/>
              </w:rPr>
              <w:fldChar w:fldCharType="end"/>
            </w:r>
            <w:r>
              <w:rPr>
                <w:lang w:val="en-US"/>
              </w:rPr>
              <w:t>:</w:t>
            </w:r>
          </w:p>
          <w:p w14:paraId="573BBA89" w14:textId="5812C5FF" w:rsidR="009B3D0C" w:rsidRPr="006465ED" w:rsidRDefault="00871CC5" w:rsidP="00CA17B5">
            <w:pPr>
              <w:pStyle w:val="ListParagraph"/>
              <w:numPr>
                <w:ilvl w:val="0"/>
                <w:numId w:val="12"/>
              </w:numPr>
              <w:rPr>
                <w:lang w:val="fi-FI"/>
              </w:rPr>
            </w:pPr>
            <w:r w:rsidRPr="00235786">
              <w:t xml:space="preserve">When SCell is configured as activated, the PUCCH format changes to take this into account at </w:t>
            </w:r>
            <w:r w:rsidRPr="00235786">
              <w:rPr>
                <w:i/>
                <w:iCs/>
              </w:rPr>
              <w:t>n+20</w:t>
            </w:r>
            <w:r w:rsidRPr="00235786">
              <w:t xml:space="preserve"> (i.e. after the RRC processing delay). This should be confirmed from RAN4.</w:t>
            </w:r>
          </w:p>
          <w:p w14:paraId="128015BF" w14:textId="77777777" w:rsidR="009B3D0C" w:rsidRPr="00CE069C" w:rsidRDefault="00871CC5" w:rsidP="006465ED">
            <w:pPr>
              <w:pStyle w:val="ListParagraph"/>
              <w:numPr>
                <w:ilvl w:val="0"/>
                <w:numId w:val="12"/>
              </w:numPr>
              <w:rPr>
                <w:highlight w:val="lightGray"/>
                <w:lang w:val="en-US"/>
              </w:rPr>
            </w:pPr>
            <w:r w:rsidRPr="00CE069C">
              <w:rPr>
                <w:highlight w:val="lightGray"/>
              </w:rPr>
              <w:t>Use “Dormant SCell state” as the name of the new Scell state and use ”Hibernate” as the action for moving from Activated SCell state to Dormant Scell state if necessary.</w:t>
            </w:r>
          </w:p>
          <w:p w14:paraId="56CEE95F" w14:textId="62237A0D" w:rsidR="009B3D0C" w:rsidRPr="00CE069C" w:rsidRDefault="00871CC5" w:rsidP="006465ED">
            <w:pPr>
              <w:pStyle w:val="ListParagraph"/>
              <w:numPr>
                <w:ilvl w:val="0"/>
                <w:numId w:val="12"/>
              </w:numPr>
              <w:rPr>
                <w:highlight w:val="lightGray"/>
                <w:lang w:val="en-US"/>
              </w:rPr>
            </w:pPr>
            <w:r w:rsidRPr="00CE069C">
              <w:rPr>
                <w:highlight w:val="lightGray"/>
              </w:rPr>
              <w:t>Dormant Scell follows PCell DRX for CQI/RRM measurement report triggering.</w:t>
            </w:r>
          </w:p>
          <w:p w14:paraId="5ADBC910" w14:textId="7900EDF5" w:rsidR="009B3D0C" w:rsidRPr="00CE069C" w:rsidRDefault="00871CC5" w:rsidP="006465ED">
            <w:pPr>
              <w:pStyle w:val="ListParagraph"/>
              <w:numPr>
                <w:ilvl w:val="0"/>
                <w:numId w:val="12"/>
              </w:numPr>
              <w:rPr>
                <w:highlight w:val="lightGray"/>
                <w:lang w:val="en-US"/>
              </w:rPr>
            </w:pPr>
            <w:r w:rsidRPr="00CE069C">
              <w:rPr>
                <w:highlight w:val="lightGray"/>
                <w:lang w:val="en-US"/>
              </w:rPr>
              <w:t>Additional new MAC CE is needed for state transition in/out of the dormant state. Legacy MAC CE is still used as in Rel-10 CA.</w:t>
            </w:r>
          </w:p>
          <w:p w14:paraId="3CBD45B3" w14:textId="0B9081A8" w:rsidR="009B3D0C" w:rsidRPr="00CE069C" w:rsidRDefault="00871CC5" w:rsidP="006465ED">
            <w:pPr>
              <w:pStyle w:val="ListParagraph"/>
              <w:numPr>
                <w:ilvl w:val="0"/>
                <w:numId w:val="12"/>
              </w:numPr>
              <w:rPr>
                <w:highlight w:val="lightGray"/>
                <w:lang w:val="en-US"/>
              </w:rPr>
            </w:pPr>
            <w:r w:rsidRPr="00CE069C">
              <w:rPr>
                <w:highlight w:val="lightGray"/>
                <w:lang w:val="en-US"/>
              </w:rPr>
              <w:t xml:space="preserve">Define a MAC CE for state transition from activated SCell state to the dormant SCell state. </w:t>
            </w:r>
          </w:p>
          <w:p w14:paraId="4427CA88" w14:textId="65AC7042" w:rsidR="009B3D0C" w:rsidRPr="00CE069C" w:rsidRDefault="00871CC5" w:rsidP="006465ED">
            <w:pPr>
              <w:pStyle w:val="ListParagraph"/>
              <w:numPr>
                <w:ilvl w:val="0"/>
                <w:numId w:val="12"/>
              </w:numPr>
              <w:rPr>
                <w:highlight w:val="lightGray"/>
                <w:lang w:val="en-US"/>
              </w:rPr>
            </w:pPr>
            <w:r w:rsidRPr="00CE069C">
              <w:rPr>
                <w:highlight w:val="lightGray"/>
                <w:lang w:val="en-US"/>
              </w:rPr>
              <w:t>It is supported that UE transits from dormant state to deactivate state.</w:t>
            </w:r>
          </w:p>
          <w:p w14:paraId="6342B1F5" w14:textId="77777777" w:rsidR="006465ED" w:rsidRPr="006465ED" w:rsidRDefault="006465ED" w:rsidP="006465ED">
            <w:pPr>
              <w:pStyle w:val="ListParagraph"/>
              <w:rPr>
                <w:lang w:val="en-US"/>
              </w:rPr>
            </w:pPr>
          </w:p>
          <w:p w14:paraId="570B1FCC" w14:textId="29700CF0" w:rsidR="00BB524F" w:rsidRPr="00A8723A" w:rsidRDefault="00235786" w:rsidP="00235786">
            <w:pPr>
              <w:rPr>
                <w:lang w:val="en-US"/>
              </w:rPr>
            </w:pPr>
            <w:r w:rsidRPr="00235786">
              <w:rPr>
                <w:lang w:val="en-US"/>
              </w:rPr>
              <w:t xml:space="preserve"> </w:t>
            </w:r>
            <w:r w:rsidR="00515376" w:rsidRPr="00235786">
              <w:rPr>
                <w:lang w:val="en-US"/>
              </w:rPr>
              <w:t>RAN2</w:t>
            </w:r>
            <w:r w:rsidR="00515376" w:rsidRPr="00A8723A">
              <w:rPr>
                <w:lang w:val="en-US"/>
              </w:rPr>
              <w:t>#101bis</w:t>
            </w:r>
            <w:r w:rsidR="006B3D96">
              <w:rPr>
                <w:lang w:val="en-US"/>
              </w:rPr>
              <w:t xml:space="preserve"> </w:t>
            </w:r>
            <w:r w:rsidR="006B3D96">
              <w:rPr>
                <w:lang w:val="en-US"/>
              </w:rPr>
              <w:fldChar w:fldCharType="begin"/>
            </w:r>
            <w:r w:rsidR="006B3D96">
              <w:rPr>
                <w:lang w:val="en-US"/>
              </w:rPr>
              <w:instrText xml:space="preserve"> REF _Ref513380579 \r \h </w:instrText>
            </w:r>
            <w:r w:rsidR="006B3D96">
              <w:rPr>
                <w:lang w:val="en-US"/>
              </w:rPr>
            </w:r>
            <w:r w:rsidR="006B3D96">
              <w:rPr>
                <w:lang w:val="en-US"/>
              </w:rPr>
              <w:fldChar w:fldCharType="separate"/>
            </w:r>
            <w:r w:rsidR="006B3D96">
              <w:rPr>
                <w:lang w:val="en-US"/>
              </w:rPr>
              <w:t>[6]</w:t>
            </w:r>
            <w:r w:rsidR="006B3D96">
              <w:rPr>
                <w:lang w:val="en-US"/>
              </w:rPr>
              <w:fldChar w:fldCharType="end"/>
            </w:r>
            <w:r w:rsidR="00515376" w:rsidRPr="00A8723A">
              <w:rPr>
                <w:lang w:val="en-US"/>
              </w:rPr>
              <w:t>:</w:t>
            </w:r>
          </w:p>
          <w:p w14:paraId="1872F995" w14:textId="77777777" w:rsidR="009B3D0C" w:rsidRPr="00CE069C" w:rsidRDefault="00871CC5" w:rsidP="00CA17B5">
            <w:pPr>
              <w:pStyle w:val="ListParagraph"/>
              <w:numPr>
                <w:ilvl w:val="0"/>
                <w:numId w:val="12"/>
              </w:numPr>
              <w:rPr>
                <w:highlight w:val="lightGray"/>
                <w:lang w:val="en-US"/>
              </w:rPr>
            </w:pPr>
            <w:r w:rsidRPr="00CE069C">
              <w:rPr>
                <w:highlight w:val="lightGray"/>
              </w:rPr>
              <w:t>From RAN2 understanding, allow configuring SCell directly in dormant state. The details of timing should be similar as to directly to active state.</w:t>
            </w:r>
          </w:p>
          <w:p w14:paraId="45CC8A30" w14:textId="547AF0A7" w:rsidR="007629EE" w:rsidRPr="007E30B5" w:rsidRDefault="00871CC5" w:rsidP="00235786">
            <w:pPr>
              <w:pStyle w:val="ListParagraph"/>
              <w:numPr>
                <w:ilvl w:val="0"/>
                <w:numId w:val="12"/>
              </w:numPr>
            </w:pPr>
            <w:r w:rsidRPr="00235786">
              <w:t>Introduce a capability bit for direct SCell activation to 36.331 and 36.306.</w:t>
            </w:r>
          </w:p>
        </w:tc>
      </w:tr>
    </w:tbl>
    <w:p w14:paraId="0184F164" w14:textId="77777777" w:rsidR="008750D5" w:rsidRDefault="008750D5" w:rsidP="008750D5">
      <w:pPr>
        <w:rPr>
          <w:lang w:val="en-US"/>
        </w:rPr>
      </w:pPr>
    </w:p>
    <w:p w14:paraId="77123B97" w14:textId="17773DC6" w:rsidR="006C3518" w:rsidRDefault="006C3518" w:rsidP="00CD4C7B">
      <w:pPr>
        <w:rPr>
          <w:lang w:val="en-US"/>
        </w:rPr>
      </w:pPr>
      <w:r>
        <w:rPr>
          <w:lang w:val="en-US"/>
        </w:rPr>
        <w:t xml:space="preserve">This paper aims </w:t>
      </w:r>
      <w:r w:rsidR="00A754EA">
        <w:rPr>
          <w:lang w:val="en-US"/>
        </w:rPr>
        <w:t>at describing</w:t>
      </w:r>
      <w:r w:rsidR="00A754EA" w:rsidRPr="00A754EA">
        <w:rPr>
          <w:lang w:val="en-US"/>
        </w:rPr>
        <w:t xml:space="preserve"> the full functionality of direct SCel</w:t>
      </w:r>
      <w:r w:rsidR="00DA259A">
        <w:rPr>
          <w:lang w:val="en-US"/>
        </w:rPr>
        <w:t>l configuration: Activated vs. D</w:t>
      </w:r>
      <w:r w:rsidR="00A754EA" w:rsidRPr="00A754EA">
        <w:rPr>
          <w:lang w:val="en-US"/>
        </w:rPr>
        <w:t>ormant, how to use this together with IDLE mode measurements</w:t>
      </w:r>
      <w:r>
        <w:rPr>
          <w:lang w:val="en-US"/>
        </w:rPr>
        <w:t>.</w:t>
      </w:r>
      <w:r w:rsidR="00A8723A">
        <w:rPr>
          <w:lang w:val="en-US"/>
        </w:rPr>
        <w:t xml:space="preserve"> </w:t>
      </w:r>
    </w:p>
    <w:p w14:paraId="4AB16DD3" w14:textId="3AF1C1C9" w:rsidR="002C6D46" w:rsidRPr="006E13D1" w:rsidRDefault="00CE069C" w:rsidP="00CD4C7B">
      <w:r>
        <w:t xml:space="preserve">NOTE: </w:t>
      </w:r>
      <w:r w:rsidRPr="00CE069C">
        <w:rPr>
          <w:highlight w:val="lightGray"/>
        </w:rPr>
        <w:t>highlighted</w:t>
      </w:r>
      <w:r>
        <w:t xml:space="preserve"> text </w:t>
      </w:r>
      <w:r w:rsidR="00F43F11">
        <w:t xml:space="preserve">in agreements </w:t>
      </w:r>
      <w:r>
        <w:t xml:space="preserve">refers to </w:t>
      </w:r>
      <w:r w:rsidR="00F43F11">
        <w:t xml:space="preserve">functionality of the </w:t>
      </w:r>
      <w:r>
        <w:t>dormant SCell.</w:t>
      </w:r>
    </w:p>
    <w:p w14:paraId="127ACA6D" w14:textId="1656CAE6" w:rsidR="00CD4C7B" w:rsidRPr="006E13D1" w:rsidRDefault="00CD4C7B" w:rsidP="00CD4C7B">
      <w:pPr>
        <w:pStyle w:val="Heading1"/>
      </w:pPr>
      <w:r w:rsidRPr="006E13D1">
        <w:t>2</w:t>
      </w:r>
      <w:r w:rsidRPr="006E13D1">
        <w:tab/>
      </w:r>
      <w:r w:rsidR="00BF776D">
        <w:t xml:space="preserve">Direct </w:t>
      </w:r>
      <w:r w:rsidR="00EF1226">
        <w:t xml:space="preserve">SCell state configuration </w:t>
      </w:r>
    </w:p>
    <w:p w14:paraId="28F976B1" w14:textId="77777777" w:rsidR="00242F9E" w:rsidRDefault="00242F9E" w:rsidP="001B49C9">
      <w:r>
        <w:t xml:space="preserve">The main goal of euCA WI was to find ways to shorten the CA configuration/activation delay of SCells for a CA capable UE in an inter-frequency inter-site deployment. One main delay component identified was the inter-frequency measurements and therefore extra IDLE mode measurements approach was developed in WI, as described in </w:t>
      </w:r>
      <w:r>
        <w:fldChar w:fldCharType="begin"/>
      </w:r>
      <w:r>
        <w:instrText xml:space="preserve"> REF _Ref513548381 \r \h </w:instrText>
      </w:r>
      <w:r>
        <w:fldChar w:fldCharType="separate"/>
      </w:r>
      <w:r>
        <w:t>[8]</w:t>
      </w:r>
      <w:r>
        <w:fldChar w:fldCharType="end"/>
      </w:r>
      <w:r>
        <w:t xml:space="preserve">. But even though that represented the main delay component tackled, any other extra delay improvements are a benefit for euCA concept. </w:t>
      </w:r>
    </w:p>
    <w:p w14:paraId="72335032" w14:textId="77777777" w:rsidR="009A14DE" w:rsidRDefault="00242F9E" w:rsidP="001B49C9">
      <w:r>
        <w:t xml:space="preserve">Therefore, one other delay component to improve considered was related to the state in which SCells are when configured. For a Rel-14 UE, when CA is configured, the SCells configured at </w:t>
      </w:r>
      <w:r w:rsidRPr="00242F9E">
        <w:rPr>
          <w:i/>
        </w:rPr>
        <w:t>RRCConnectionReconfiguration</w:t>
      </w:r>
      <w:r>
        <w:rPr>
          <w:i/>
        </w:rPr>
        <w:t xml:space="preserve"> </w:t>
      </w:r>
      <w:r>
        <w:t>are in deactivated state.</w:t>
      </w:r>
      <w:r w:rsidR="009A14DE">
        <w:t xml:space="preserve"> </w:t>
      </w:r>
    </w:p>
    <w:p w14:paraId="36C3131B" w14:textId="3369DCE2" w:rsidR="009A14DE" w:rsidRDefault="009A14DE" w:rsidP="009A14DE">
      <w:pPr>
        <w:pStyle w:val="Heading2"/>
      </w:pPr>
      <w:r>
        <w:t>2</w:t>
      </w:r>
      <w:r w:rsidRPr="006E13D1">
        <w:t>.1</w:t>
      </w:r>
      <w:r w:rsidRPr="006E13D1">
        <w:tab/>
      </w:r>
      <w:r>
        <w:t>Direct activation of SCells and IDLE mode measurements</w:t>
      </w:r>
    </w:p>
    <w:p w14:paraId="5E7DB665" w14:textId="77777777" w:rsidR="00512C1F" w:rsidRDefault="009A14DE" w:rsidP="001B49C9">
      <w:r>
        <w:t xml:space="preserve">In Rel-14, configuring and activating an SCell was based on measurements UE was doing during CONNECTED, based on the configuration received. </w:t>
      </w:r>
    </w:p>
    <w:p w14:paraId="10E1BCBB" w14:textId="77777777" w:rsidR="00D06BF4" w:rsidRDefault="009A14DE" w:rsidP="001B49C9">
      <w:r>
        <w:t>In euCA Rel-15 UE, the SCell will be configured and activated faster, based on</w:t>
      </w:r>
      <w:r w:rsidR="00D06BF4">
        <w:t xml:space="preserve"> followings:</w:t>
      </w:r>
    </w:p>
    <w:p w14:paraId="0DD2706A" w14:textId="7FD078DE" w:rsidR="00D06BF4" w:rsidRPr="00D06BF4" w:rsidRDefault="00D06BF4" w:rsidP="00D06BF4">
      <w:pPr>
        <w:pStyle w:val="ListParagraph"/>
        <w:numPr>
          <w:ilvl w:val="0"/>
          <w:numId w:val="25"/>
        </w:numPr>
        <w:rPr>
          <w:lang w:val="en-US"/>
        </w:rPr>
      </w:pPr>
      <w:r>
        <w:t>C</w:t>
      </w:r>
      <w:r w:rsidR="009A14DE">
        <w:t xml:space="preserve">onfiguration received in </w:t>
      </w:r>
      <w:r w:rsidR="009A14DE" w:rsidRPr="00D06BF4">
        <w:rPr>
          <w:i/>
        </w:rPr>
        <w:t>RRCConnectionRelease</w:t>
      </w:r>
      <w:r w:rsidR="009A14DE">
        <w:t xml:space="preserve">, when </w:t>
      </w:r>
      <w:r w:rsidR="009A14DE" w:rsidRPr="009A14DE">
        <w:t>UE can be indicated an inter-frequency carrier to measure during the idle state</w:t>
      </w:r>
      <w:r>
        <w:t>.</w:t>
      </w:r>
      <w:r w:rsidR="009A14DE">
        <w:t xml:space="preserve"> </w:t>
      </w:r>
      <w:r w:rsidR="009A14DE">
        <w:fldChar w:fldCharType="begin"/>
      </w:r>
      <w:r w:rsidR="009A14DE">
        <w:instrText xml:space="preserve"> REF _Ref513380556 \r \h </w:instrText>
      </w:r>
      <w:r w:rsidR="009A14DE">
        <w:fldChar w:fldCharType="separate"/>
      </w:r>
      <w:r w:rsidR="009A14DE">
        <w:t>[3]</w:t>
      </w:r>
      <w:r w:rsidR="009A14DE">
        <w:fldChar w:fldCharType="end"/>
      </w:r>
    </w:p>
    <w:p w14:paraId="299545AB" w14:textId="5E9E73E1" w:rsidR="00D06BF4" w:rsidRPr="00D06BF4" w:rsidRDefault="009A14DE" w:rsidP="00D06BF4">
      <w:pPr>
        <w:pStyle w:val="ListParagraph"/>
        <w:numPr>
          <w:ilvl w:val="0"/>
          <w:numId w:val="25"/>
        </w:numPr>
        <w:rPr>
          <w:lang w:val="en-US"/>
        </w:rPr>
      </w:pPr>
      <w:r w:rsidRPr="009A14DE">
        <w:t>The indication for which carrier(s) UE could do the IDLE measurements is included in SIB5 and dedicated RRC signalling (including the valid timer).</w:t>
      </w:r>
      <w:r>
        <w:t xml:space="preserve"> </w:t>
      </w:r>
      <w:r w:rsidRPr="009A14DE">
        <w:t xml:space="preserve">UE indicates the availability of inter-frequency measurements in </w:t>
      </w:r>
      <w:r w:rsidRPr="00D06BF4">
        <w:rPr>
          <w:i/>
        </w:rPr>
        <w:t xml:space="preserve">RRCConnectionSetupComplete </w:t>
      </w:r>
      <w:r w:rsidRPr="009A14DE">
        <w:t xml:space="preserve">or </w:t>
      </w:r>
      <w:r w:rsidRPr="00D06BF4">
        <w:rPr>
          <w:i/>
        </w:rPr>
        <w:t>RRCConnectionResumeComplete</w:t>
      </w:r>
      <w:r w:rsidR="00D06BF4">
        <w:rPr>
          <w:i/>
        </w:rPr>
        <w:t>.</w:t>
      </w:r>
      <w:r>
        <w:t xml:space="preserve"> </w:t>
      </w:r>
      <w:r>
        <w:fldChar w:fldCharType="begin"/>
      </w:r>
      <w:r>
        <w:instrText xml:space="preserve"> REF _Ref513380562 \r \h </w:instrText>
      </w:r>
      <w:r>
        <w:fldChar w:fldCharType="separate"/>
      </w:r>
      <w:r>
        <w:t>[4]</w:t>
      </w:r>
      <w:r>
        <w:fldChar w:fldCharType="end"/>
      </w:r>
    </w:p>
    <w:p w14:paraId="1A531F1A" w14:textId="6FC95862" w:rsidR="008D6110" w:rsidRPr="00BB0405" w:rsidRDefault="00E45477" w:rsidP="00D06BF4">
      <w:pPr>
        <w:pStyle w:val="ListParagraph"/>
        <w:numPr>
          <w:ilvl w:val="0"/>
          <w:numId w:val="25"/>
        </w:numPr>
        <w:rPr>
          <w:lang w:val="en-US"/>
        </w:rPr>
      </w:pPr>
      <w:r w:rsidRPr="00E45477">
        <w:t>Signalling of the SCell measurement information from during IDLE mode takes place as part of UE information procedure (</w:t>
      </w:r>
      <w:r w:rsidRPr="00D06BF4">
        <w:rPr>
          <w:i/>
          <w:iCs/>
        </w:rPr>
        <w:t>UEInformationRequest</w:t>
      </w:r>
      <w:r w:rsidRPr="00E45477">
        <w:t xml:space="preserve"> and </w:t>
      </w:r>
      <w:r w:rsidRPr="00D06BF4">
        <w:rPr>
          <w:i/>
          <w:iCs/>
        </w:rPr>
        <w:t>UEInformationResponse</w:t>
      </w:r>
      <w:r w:rsidRPr="00E45477">
        <w:t xml:space="preserve"> messaging) after the RRC connection was established</w:t>
      </w:r>
      <w:r>
        <w:t xml:space="preserve">. </w:t>
      </w:r>
      <w:r>
        <w:fldChar w:fldCharType="begin"/>
      </w:r>
      <w:r>
        <w:instrText xml:space="preserve"> REF _Ref513380579 \r \h </w:instrText>
      </w:r>
      <w:r>
        <w:fldChar w:fldCharType="separate"/>
      </w:r>
      <w:r>
        <w:t>[6]</w:t>
      </w:r>
      <w:r>
        <w:fldChar w:fldCharType="end"/>
      </w:r>
    </w:p>
    <w:p w14:paraId="1A508DF5" w14:textId="30529CF6" w:rsidR="00BB0405" w:rsidRDefault="00BB0405" w:rsidP="00BB0405">
      <w:pPr>
        <w:rPr>
          <w:lang w:val="en-US"/>
        </w:rPr>
      </w:pPr>
      <w:r>
        <w:rPr>
          <w:lang w:val="en-US"/>
        </w:rPr>
        <w:t xml:space="preserve">So, having SCell configured in active state represents additional delay </w:t>
      </w:r>
      <w:r w:rsidR="00050C68">
        <w:rPr>
          <w:lang w:val="en-US"/>
        </w:rPr>
        <w:t>reduction (</w:t>
      </w:r>
      <w:r w:rsidR="00A91F3A">
        <w:rPr>
          <w:lang w:val="en-US"/>
        </w:rPr>
        <w:t xml:space="preserve">on top of the </w:t>
      </w:r>
      <w:r w:rsidR="00050C68">
        <w:rPr>
          <w:lang w:val="en-US"/>
        </w:rPr>
        <w:t xml:space="preserve">the reduction gained by UE doing </w:t>
      </w:r>
      <w:r w:rsidR="00A91F3A">
        <w:rPr>
          <w:lang w:val="en-US"/>
        </w:rPr>
        <w:t>inter-frequency measurements in IDLE</w:t>
      </w:r>
      <w:r w:rsidR="00C9490C">
        <w:rPr>
          <w:lang w:val="en-US"/>
        </w:rPr>
        <w:t xml:space="preserve"> </w:t>
      </w:r>
      <w:r w:rsidR="00050C68">
        <w:rPr>
          <w:lang w:val="en-US"/>
        </w:rPr>
        <w:t>mode</w:t>
      </w:r>
      <w:r w:rsidR="00A91F3A">
        <w:rPr>
          <w:lang w:val="en-US"/>
        </w:rPr>
        <w:t>)</w:t>
      </w:r>
      <w:r>
        <w:rPr>
          <w:lang w:val="en-US"/>
        </w:rPr>
        <w:t xml:space="preserve"> towards achieving the fast CA set-up the WI is targeting. </w:t>
      </w:r>
    </w:p>
    <w:p w14:paraId="6C5C4D8D" w14:textId="0CAEF0CC" w:rsidR="00050C68" w:rsidRPr="00BB0405" w:rsidRDefault="00050C68" w:rsidP="00BB0405">
      <w:pPr>
        <w:rPr>
          <w:lang w:val="en-US"/>
        </w:rPr>
      </w:pPr>
      <w:r w:rsidRPr="00050C68">
        <w:rPr>
          <w:b/>
          <w:lang w:val="en-US"/>
        </w:rPr>
        <w:t>Observation 1:</w:t>
      </w:r>
      <w:r>
        <w:rPr>
          <w:lang w:val="en-US"/>
        </w:rPr>
        <w:t xml:space="preserve"> The direct Scell activation allows reduced CA activation delay, especially when used to configure SCells as active immediately when first configuring CA after UE moves to RRC_CONNECTED.</w:t>
      </w:r>
    </w:p>
    <w:p w14:paraId="12ECC8EA" w14:textId="176735CE" w:rsidR="008016CA" w:rsidRDefault="00EF1226" w:rsidP="00773DF6">
      <w:r>
        <w:t>T</w:t>
      </w:r>
      <w:r w:rsidR="00242F9E">
        <w:t>o shorten the delay in accessing the SCells</w:t>
      </w:r>
      <w:r w:rsidR="00A77483">
        <w:t xml:space="preserve"> once traffic starts (MO/MT originated)</w:t>
      </w:r>
      <w:r w:rsidR="00242F9E">
        <w:t>, i</w:t>
      </w:r>
      <w:r w:rsidR="0051692B">
        <w:t>nstead of configuring SCells only in</w:t>
      </w:r>
      <w:r w:rsidR="004F1D6A">
        <w:t xml:space="preserve"> deactivated state</w:t>
      </w:r>
      <w:r w:rsidR="0051692B">
        <w:t xml:space="preserve"> (as legacy LTE)</w:t>
      </w:r>
      <w:r w:rsidR="004F1D6A">
        <w:t xml:space="preserve">, </w:t>
      </w:r>
      <w:r w:rsidR="00BF18B6">
        <w:t>it was agreed to s</w:t>
      </w:r>
      <w:r w:rsidR="00BF18B6" w:rsidRPr="00235786">
        <w:t>upport configuring SCell directly in activated/deactivated state in Rel-15</w:t>
      </w:r>
      <w:r w:rsidR="00BF18B6">
        <w:t xml:space="preserve"> </w:t>
      </w:r>
      <w:r w:rsidR="00BF18B6">
        <w:fldChar w:fldCharType="begin"/>
      </w:r>
      <w:r w:rsidR="00BF18B6">
        <w:instrText xml:space="preserve"> REF _Ref513546709 \r \h </w:instrText>
      </w:r>
      <w:r w:rsidR="00BF18B6">
        <w:fldChar w:fldCharType="separate"/>
      </w:r>
      <w:r w:rsidR="00BF18B6">
        <w:t>[7]</w:t>
      </w:r>
      <w:r w:rsidR="00BF18B6">
        <w:fldChar w:fldCharType="end"/>
      </w:r>
      <w:r w:rsidR="00BF18B6">
        <w:t>.</w:t>
      </w:r>
      <w:r w:rsidR="00242F9E">
        <w:t xml:space="preserve"> This means that </w:t>
      </w:r>
      <w:r w:rsidR="00242F9E" w:rsidRPr="00786F68">
        <w:t>SCell should be in active state at RRC reconfiguration</w:t>
      </w:r>
      <w:r w:rsidR="00242F9E">
        <w:t xml:space="preserve">. </w:t>
      </w:r>
      <w:r w:rsidR="00F81B12">
        <w:t xml:space="preserve">Another option would be to </w:t>
      </w:r>
      <w:r w:rsidR="00F81B12" w:rsidRPr="00F81B12">
        <w:t xml:space="preserve">allow configuring SCell directly in dormant state. </w:t>
      </w:r>
      <w:r w:rsidR="0051692B">
        <w:t>In this case, t</w:t>
      </w:r>
      <w:r w:rsidR="00F81B12" w:rsidRPr="00F81B12">
        <w:t>he details of timing should be similar as to directly to active state</w:t>
      </w:r>
      <w:r w:rsidR="00F81B12">
        <w:t xml:space="preserve"> </w:t>
      </w:r>
      <w:r w:rsidR="00F81B12">
        <w:fldChar w:fldCharType="begin"/>
      </w:r>
      <w:r w:rsidR="00F81B12">
        <w:instrText xml:space="preserve"> REF _Ref513380579 \r \h </w:instrText>
      </w:r>
      <w:r w:rsidR="00F81B12">
        <w:fldChar w:fldCharType="separate"/>
      </w:r>
      <w:r w:rsidR="00F81B12">
        <w:t>[6]</w:t>
      </w:r>
      <w:r w:rsidR="00F81B12">
        <w:fldChar w:fldCharType="end"/>
      </w:r>
      <w:r w:rsidR="00F81B12">
        <w:t>.</w:t>
      </w:r>
    </w:p>
    <w:p w14:paraId="42E1B9B9" w14:textId="5F08CC52" w:rsidR="00175DC5" w:rsidRDefault="00175DC5" w:rsidP="00773DF6">
      <w:r>
        <w:t>An illustration of the</w:t>
      </w:r>
      <w:r w:rsidR="00D5350B">
        <w:t xml:space="preserve"> directly active</w:t>
      </w:r>
      <w:r>
        <w:t xml:space="preserve"> </w:t>
      </w:r>
      <w:r w:rsidR="00D5350B">
        <w:t xml:space="preserve">SCell at configuration </w:t>
      </w:r>
      <w:r>
        <w:t xml:space="preserve">procedure </w:t>
      </w:r>
      <w:r w:rsidRPr="00442E8C">
        <w:t>is given in</w:t>
      </w:r>
      <w:r w:rsidR="00442E8C" w:rsidRPr="00442E8C">
        <w:t xml:space="preserve"> </w:t>
      </w:r>
      <w:r w:rsidR="00442E8C" w:rsidRPr="00442E8C">
        <w:fldChar w:fldCharType="begin"/>
      </w:r>
      <w:r w:rsidR="00442E8C" w:rsidRPr="00442E8C">
        <w:instrText xml:space="preserve"> REF _Ref513551488 \h </w:instrText>
      </w:r>
      <w:r w:rsidR="00442E8C">
        <w:instrText xml:space="preserve"> \* MERGEFORMAT </w:instrText>
      </w:r>
      <w:r w:rsidR="00442E8C" w:rsidRPr="00442E8C">
        <w:fldChar w:fldCharType="separate"/>
      </w:r>
      <w:r w:rsidR="00442E8C" w:rsidRPr="00442E8C">
        <w:t xml:space="preserve">Figure </w:t>
      </w:r>
      <w:r w:rsidR="00442E8C" w:rsidRPr="00442E8C">
        <w:rPr>
          <w:noProof/>
        </w:rPr>
        <w:t>1</w:t>
      </w:r>
      <w:r w:rsidR="00442E8C" w:rsidRPr="00442E8C">
        <w:fldChar w:fldCharType="end"/>
      </w:r>
      <w:r w:rsidR="00EF1226">
        <w:t xml:space="preserve"> (from </w:t>
      </w:r>
      <w:hyperlink r:id="rId13" w:history="1">
        <w:r w:rsidR="00EF1226" w:rsidRPr="00EF1226">
          <w:rPr>
            <w:rStyle w:val="Hyperlink"/>
          </w:rPr>
          <w:t>R2-1802754</w:t>
        </w:r>
      </w:hyperlink>
      <w:r w:rsidR="00EF1226">
        <w:t>)</w:t>
      </w:r>
      <w:r w:rsidR="0085411A">
        <w:t>:</w:t>
      </w:r>
    </w:p>
    <w:p w14:paraId="3C2FFCD0" w14:textId="180295AD" w:rsidR="00175DC5" w:rsidRDefault="00175DC5" w:rsidP="00773DF6"/>
    <w:p w14:paraId="3C2A3E8F" w14:textId="54FE3A41" w:rsidR="00DD0CA8" w:rsidRDefault="00442E8C" w:rsidP="00DD0CA8">
      <w:pPr>
        <w:keepNext/>
        <w:jc w:val="center"/>
      </w:pPr>
      <w:r>
        <w:object w:dxaOrig="8481" w:dyaOrig="4331" w14:anchorId="6689F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16.5pt" o:ole="">
            <v:imagedata r:id="rId14" o:title=""/>
          </v:shape>
          <o:OLEObject Type="Embed" ProgID="Visio.Drawing.15" ShapeID="_x0000_i1025" DrawAspect="Content" ObjectID="_1587497448" r:id="rId15"/>
        </w:object>
      </w:r>
    </w:p>
    <w:p w14:paraId="3634C6B8" w14:textId="5C48B340" w:rsidR="00175DC5" w:rsidRDefault="00DD0CA8" w:rsidP="00DD0CA8">
      <w:pPr>
        <w:pStyle w:val="Caption"/>
        <w:jc w:val="center"/>
      </w:pPr>
      <w:bookmarkStart w:id="0" w:name="_Ref513551488"/>
      <w:r w:rsidRPr="0085411A">
        <w:t xml:space="preserve">Figure </w:t>
      </w:r>
      <w:r w:rsidR="00173244">
        <w:fldChar w:fldCharType="begin"/>
      </w:r>
      <w:r w:rsidR="00173244">
        <w:instrText xml:space="preserve"> SEQ Figure \* ARABIC </w:instrText>
      </w:r>
      <w:r w:rsidR="00173244">
        <w:fldChar w:fldCharType="separate"/>
      </w:r>
      <w:r w:rsidRPr="0085411A">
        <w:rPr>
          <w:noProof/>
        </w:rPr>
        <w:t>1</w:t>
      </w:r>
      <w:r w:rsidR="00173244">
        <w:rPr>
          <w:noProof/>
        </w:rPr>
        <w:fldChar w:fldCharType="end"/>
      </w:r>
      <w:bookmarkEnd w:id="0"/>
      <w:r w:rsidRPr="0085411A">
        <w:t xml:space="preserve"> </w:t>
      </w:r>
      <w:r w:rsidR="0085411A">
        <w:t>Directly activated SCell configuration</w:t>
      </w:r>
      <w:r w:rsidR="0085411A" w:rsidRPr="00786F68">
        <w:t xml:space="preserve"> procedure </w:t>
      </w:r>
      <w:r w:rsidR="0085411A">
        <w:t>(showing only the configuration + activation)</w:t>
      </w:r>
    </w:p>
    <w:p w14:paraId="2FAEC119" w14:textId="011B036D" w:rsidR="00057E77" w:rsidRDefault="00EF1226" w:rsidP="00057E77">
      <w:r w:rsidRPr="00EF1226">
        <w:rPr>
          <w:b/>
        </w:rPr>
        <w:t>Observation 2:</w:t>
      </w:r>
      <w:r>
        <w:t xml:space="preserve"> Direct SCell activation should allow eNB to obtain CQI reports from the SCell faster than with SCell configuration + MAC CE activation.</w:t>
      </w:r>
    </w:p>
    <w:p w14:paraId="04AA9D5D" w14:textId="7BDDCBDE" w:rsidR="0082155B" w:rsidRDefault="00387816" w:rsidP="0082155B">
      <w:pPr>
        <w:pStyle w:val="Heading2"/>
      </w:pPr>
      <w:r>
        <w:t>2</w:t>
      </w:r>
      <w:r w:rsidR="0082155B">
        <w:t>.2</w:t>
      </w:r>
      <w:r w:rsidR="0082155B" w:rsidRPr="006E13D1">
        <w:tab/>
      </w:r>
      <w:r w:rsidR="0082155B">
        <w:t>CQI and PDCCH monitoring timing</w:t>
      </w:r>
      <w:r w:rsidR="0082155B" w:rsidRPr="006E13D1">
        <w:t xml:space="preserve"> </w:t>
      </w:r>
      <w:r w:rsidR="0082155B">
        <w:t>requirements</w:t>
      </w:r>
    </w:p>
    <w:p w14:paraId="2063A5D2" w14:textId="58938DB9" w:rsidR="0082155B" w:rsidRDefault="00EF1226" w:rsidP="0082155B">
      <w:pPr>
        <w:keepNext/>
      </w:pPr>
      <w:r>
        <w:t xml:space="preserve">Since activated SCells both monitor PDCCH and report CQIs, </w:t>
      </w:r>
      <w:r w:rsidR="0082155B">
        <w:t xml:space="preserve">the </w:t>
      </w:r>
      <w:r>
        <w:t xml:space="preserve">timing of </w:t>
      </w:r>
      <w:r w:rsidR="0082155B">
        <w:t>PUCCH format change</w:t>
      </w:r>
      <w:r>
        <w:t xml:space="preserve"> needed to be decided via reference to some clearly defined point of time. Unlike with</w:t>
      </w:r>
      <w:r w:rsidR="0082155B">
        <w:t xml:space="preserve"> MAC CE, </w:t>
      </w:r>
      <w:r>
        <w:t>wgere tghe reference point was on the MAC CE reception, here only the RRCConnectionReconfioguration reception was readily available.</w:t>
      </w:r>
      <w:r w:rsidR="0082155B">
        <w:t xml:space="preserve"> </w:t>
      </w:r>
    </w:p>
    <w:p w14:paraId="29DD2323" w14:textId="142B726F" w:rsidR="0082155B" w:rsidRDefault="0082155B" w:rsidP="0082155B">
      <w:r>
        <w:t xml:space="preserve">In legacy, when SCell is activated after being in deactivated state, the requirements state that CQI reporting for the SCell starts at </w:t>
      </w:r>
      <w:r w:rsidRPr="00AE4B88">
        <w:rPr>
          <w:i/>
        </w:rPr>
        <w:t>n+8</w:t>
      </w:r>
      <w:r>
        <w:t xml:space="preserve"> and PDCCH monitoring starts </w:t>
      </w:r>
      <w:r w:rsidRPr="00AE4B88">
        <w:rPr>
          <w:i/>
        </w:rPr>
        <w:t>(latest)</w:t>
      </w:r>
      <w:r>
        <w:t xml:space="preserve"> at </w:t>
      </w:r>
      <w:r w:rsidRPr="00AE4B88">
        <w:rPr>
          <w:i/>
        </w:rPr>
        <w:t>n+24/n+34</w:t>
      </w:r>
      <w:r>
        <w:t xml:space="preserve"> (depending on whether the cell was detected previously), where </w:t>
      </w:r>
      <w:r w:rsidRPr="00AE4B88">
        <w:rPr>
          <w:i/>
        </w:rPr>
        <w:t>n</w:t>
      </w:r>
      <w:r>
        <w:t xml:space="preserve"> is the time of receiving the SCell activation MAC CE </w:t>
      </w:r>
      <w:r w:rsidR="00EF1226">
        <w:t xml:space="preserve">(see </w:t>
      </w:r>
      <w:hyperlink r:id="rId16" w:history="1">
        <w:r w:rsidR="00EF1226" w:rsidRPr="00EF1226">
          <w:rPr>
            <w:rStyle w:val="Hyperlink"/>
          </w:rPr>
          <w:t>R2-1802754</w:t>
        </w:r>
      </w:hyperlink>
      <w:r w:rsidR="00EF1226">
        <w:t>)</w:t>
      </w:r>
      <w:r>
        <w:t xml:space="preserve">. </w:t>
      </w:r>
    </w:p>
    <w:p w14:paraId="2399B1E2" w14:textId="584A2E9C" w:rsidR="0082155B" w:rsidRDefault="00EF1226" w:rsidP="0082155B">
      <w:pPr>
        <w:keepNext/>
      </w:pPr>
      <w:r>
        <w:t xml:space="preserve">Hence, </w:t>
      </w:r>
      <w:r w:rsidR="0082155B">
        <w:t>w</w:t>
      </w:r>
      <w:r w:rsidR="0082155B" w:rsidRPr="00072937">
        <w:t>hen SCell is configured as activated</w:t>
      </w:r>
      <w:r w:rsidR="0082155B">
        <w:t xml:space="preserve"> (i.e. </w:t>
      </w:r>
      <w:r w:rsidR="0082155B" w:rsidRPr="00786F68">
        <w:t>SCell Configuration</w:t>
      </w:r>
      <w:r w:rsidR="0082155B">
        <w:t xml:space="preserve"> &amp; Activation</w:t>
      </w:r>
      <w:r w:rsidR="0082155B" w:rsidRPr="00786F68">
        <w:t xml:space="preserve"> in time instance </w:t>
      </w:r>
      <w:r w:rsidR="0082155B" w:rsidRPr="00786F68">
        <w:rPr>
          <w:i/>
        </w:rPr>
        <w:t>n</w:t>
      </w:r>
      <w:r w:rsidR="0082155B">
        <w:t>)</w:t>
      </w:r>
      <w:r w:rsidR="0082155B" w:rsidRPr="00072937">
        <w:t xml:space="preserve">, the PUCCH format changes to take this into account at </w:t>
      </w:r>
      <w:r w:rsidR="0082155B" w:rsidRPr="00072937">
        <w:rPr>
          <w:i/>
        </w:rPr>
        <w:t>n+20</w:t>
      </w:r>
      <w:r w:rsidR="0082155B" w:rsidRPr="00072937">
        <w:t xml:space="preserve"> (i.e. after the RRC processing delay). </w:t>
      </w:r>
      <w:r>
        <w:t xml:space="preserve">However, the exact timing requirements for this are still under discussion in RAN4 </w:t>
      </w:r>
      <w:r>
        <w:fldChar w:fldCharType="begin"/>
      </w:r>
      <w:r>
        <w:instrText xml:space="preserve"> REF _Ref513380567 \r \h </w:instrText>
      </w:r>
      <w:r>
        <w:fldChar w:fldCharType="separate"/>
      </w:r>
      <w:r>
        <w:t>[5]</w:t>
      </w:r>
      <w:r>
        <w:fldChar w:fldCharType="end"/>
      </w:r>
      <w:r>
        <w:t xml:space="preserve">, but should not affect the RAN2 work or the work item closure in RAN2. </w:t>
      </w:r>
    </w:p>
    <w:p w14:paraId="5D5A28CC" w14:textId="7E623C7A" w:rsidR="00EF1226" w:rsidRDefault="00EF1226" w:rsidP="0082155B">
      <w:pPr>
        <w:keepNext/>
      </w:pPr>
      <w:r w:rsidRPr="00EF1226">
        <w:rPr>
          <w:b/>
        </w:rPr>
        <w:t>Observation 3:</w:t>
      </w:r>
      <w:r>
        <w:t xml:space="preserve"> Whatever RAN4 decides on the SCell activation time for direct SCell activation will not affect RAN2 work.</w:t>
      </w:r>
    </w:p>
    <w:p w14:paraId="3027F21E" w14:textId="361F1B6A" w:rsidR="00175DC5" w:rsidRDefault="00175DC5" w:rsidP="00773DF6"/>
    <w:p w14:paraId="54155843" w14:textId="58C57AAD" w:rsidR="008E075F" w:rsidRPr="00D5350B" w:rsidRDefault="008E075F" w:rsidP="008E075F">
      <w:pPr>
        <w:pStyle w:val="Heading2"/>
      </w:pPr>
      <w:r>
        <w:t>2.3</w:t>
      </w:r>
      <w:r>
        <w:tab/>
        <w:t xml:space="preserve">The </w:t>
      </w:r>
      <w:r w:rsidRPr="008E075F">
        <w:rPr>
          <w:i/>
        </w:rPr>
        <w:t>sCellDeactivationTimer</w:t>
      </w:r>
      <w:r>
        <w:t xml:space="preserve"> and direct Scell activation</w:t>
      </w:r>
    </w:p>
    <w:p w14:paraId="51E7D24A" w14:textId="703F3E38" w:rsidR="008E075F" w:rsidRPr="00D06DC7" w:rsidRDefault="008E075F" w:rsidP="008E075F">
      <w:r>
        <w:t xml:space="preserve">Since all SCells are currently configured as deactivated, the </w:t>
      </w:r>
      <w:r w:rsidRPr="008E075F">
        <w:rPr>
          <w:i/>
        </w:rPr>
        <w:t>sCellDeactivationTimer</w:t>
      </w:r>
      <w:r>
        <w:t xml:space="preserve"> is only started when a MAC CE is activating an SCell is received. Since the SCells can also now be configured as activated, it needs to be decided when the </w:t>
      </w:r>
      <w:r w:rsidRPr="008E075F">
        <w:rPr>
          <w:i/>
        </w:rPr>
        <w:t>sCellDeactivationTimer</w:t>
      </w:r>
      <w:r>
        <w:t xml:space="preserve"> should start in that case. The simplest would seem to be either when the SCell is considered activated, or when the RRC configuration with the direct SCell activation is received. Since the current CR already considers the RRC timing to be used, we propose to use that (since that requires no changes to the running MAC CR and seems also technically feasible).</w:t>
      </w:r>
    </w:p>
    <w:p w14:paraId="475C3CF3" w14:textId="07B399EE" w:rsidR="008E075F" w:rsidRDefault="008E075F" w:rsidP="008E075F">
      <w:r>
        <w:rPr>
          <w:b/>
        </w:rPr>
        <w:t>Proposal 1:</w:t>
      </w:r>
      <w:r>
        <w:t xml:space="preserve"> Capture in MAC that the sCellDeactivation timer starts when UE receives the RRC reconfiguration with the direct SCell configuration. </w:t>
      </w:r>
    </w:p>
    <w:p w14:paraId="626B93E3" w14:textId="77777777" w:rsidR="008E075F" w:rsidRPr="00D5350B" w:rsidRDefault="008E075F" w:rsidP="00773DF6"/>
    <w:p w14:paraId="1E82BF5C" w14:textId="549BAEFB" w:rsidR="008369A7" w:rsidRPr="00D5350B" w:rsidRDefault="00387816" w:rsidP="00D5350B">
      <w:pPr>
        <w:pStyle w:val="Heading2"/>
      </w:pPr>
      <w:r>
        <w:t>2</w:t>
      </w:r>
      <w:r w:rsidR="0082155B">
        <w:t>.</w:t>
      </w:r>
      <w:r w:rsidR="008E075F">
        <w:t>4</w:t>
      </w:r>
      <w:r w:rsidR="00773DF6">
        <w:tab/>
      </w:r>
      <w:r w:rsidR="008541AD">
        <w:t xml:space="preserve">Direct </w:t>
      </w:r>
      <w:r w:rsidR="00EF1226">
        <w:t xml:space="preserve">Scell </w:t>
      </w:r>
      <w:r w:rsidR="008541AD">
        <w:t xml:space="preserve">activation vs. </w:t>
      </w:r>
      <w:r w:rsidR="00EF1226">
        <w:t>dormant SCell state</w:t>
      </w:r>
    </w:p>
    <w:p w14:paraId="1E46E0DD" w14:textId="3D049EB1" w:rsidR="00D06DC7" w:rsidRPr="00D06DC7" w:rsidRDefault="00D06DC7" w:rsidP="00D06DC7">
      <w:r>
        <w:t xml:space="preserve">In order to better understand what is the main difference between having a configured SCell in active, deactivated or dormant states, we summarize </w:t>
      </w:r>
      <w:r w:rsidR="00387816">
        <w:t xml:space="preserve">the basic </w:t>
      </w:r>
      <w:r>
        <w:t>properties</w:t>
      </w:r>
      <w:r w:rsidR="00387816">
        <w:t xml:space="preserve"> of each state</w:t>
      </w:r>
      <w:r>
        <w:t>:</w:t>
      </w:r>
    </w:p>
    <w:p w14:paraId="01224533" w14:textId="71D89E89" w:rsidR="00D06DC7" w:rsidRDefault="00D06DC7" w:rsidP="00D06DC7">
      <w:pPr>
        <w:ind w:left="284" w:firstLine="1"/>
      </w:pPr>
      <w:r w:rsidRPr="00D06DC7">
        <w:rPr>
          <w:b/>
        </w:rPr>
        <w:lastRenderedPageBreak/>
        <w:t>Activated SCell state</w:t>
      </w:r>
      <w:r>
        <w:t xml:space="preserve">: </w:t>
      </w:r>
      <w:r w:rsidRPr="00D06DC7">
        <w:rPr>
          <w:highlight w:val="yellow"/>
        </w:rPr>
        <w:t>UE monitors PDCCH</w:t>
      </w:r>
      <w:r>
        <w:t>, reports CQI and does RRM measurements according to RRC configuration. May have DRX assigned according to per-UE DRX configuration (i.e. all Scells use the same DRX configuration)</w:t>
      </w:r>
    </w:p>
    <w:p w14:paraId="6615D022" w14:textId="77777777" w:rsidR="00387816" w:rsidRDefault="00387816" w:rsidP="00387816">
      <w:pPr>
        <w:ind w:left="284" w:firstLine="1"/>
      </w:pPr>
      <w:r w:rsidRPr="00D06DC7">
        <w:rPr>
          <w:b/>
        </w:rPr>
        <w:t>Dormant SCell state</w:t>
      </w:r>
      <w:r>
        <w:t xml:space="preserve">: </w:t>
      </w:r>
      <w:r w:rsidRPr="00D06DC7">
        <w:rPr>
          <w:highlight w:val="yellow"/>
        </w:rPr>
        <w:t>No PDCCH monitoring</w:t>
      </w:r>
      <w:r>
        <w:t>, but CQI reporting based on e.g. on CRS and RRM measurements continue according to RRC configuration. Alternatively, measurements could be performed according to the DRX cycle of the PCell.</w:t>
      </w:r>
    </w:p>
    <w:p w14:paraId="1AC565C9" w14:textId="07B2041E" w:rsidR="00D06DC7" w:rsidRDefault="00D06DC7" w:rsidP="00D06DC7">
      <w:pPr>
        <w:ind w:left="284" w:firstLine="1"/>
      </w:pPr>
      <w:r w:rsidRPr="00D06DC7">
        <w:rPr>
          <w:b/>
        </w:rPr>
        <w:t>Deactivated SCell state</w:t>
      </w:r>
      <w:r>
        <w:t xml:space="preserve">: </w:t>
      </w:r>
      <w:r w:rsidRPr="00387816">
        <w:rPr>
          <w:highlight w:val="yellow"/>
        </w:rPr>
        <w:t>No PDCCH monitoring or CQI reporting</w:t>
      </w:r>
      <w:r>
        <w:t>, but RRM measurements continue according to a “deactivated Scell measurement cycle”, which is a form of DRX for RRM measurements</w:t>
      </w:r>
    </w:p>
    <w:p w14:paraId="5A1A1B0A" w14:textId="0B1F5F0F" w:rsidR="00387816" w:rsidRDefault="00D06DC7" w:rsidP="003D350A">
      <w:r>
        <w:t>Main difference between dormant and active SCell is the PDCCH monitoring for UE power saving.</w:t>
      </w:r>
      <w:r w:rsidR="00EF1226">
        <w:t xml:space="preserve"> However, with proper DRX setting, is is likely that the power saving gains from dormant state are not too different compared to the DRX, but the gain could be coming from faster SCell activation.</w:t>
      </w:r>
      <w:r w:rsidR="00387816">
        <w:t xml:space="preserve"> In principle, the dormant state is not even really a “state” but just allowing CQI reporting to be configured for deactivated state, with corresponding (new) performance requirements being defined for that.</w:t>
      </w:r>
    </w:p>
    <w:p w14:paraId="1808C415" w14:textId="4D8E7C85" w:rsidR="00EF1226" w:rsidRDefault="00EF1226" w:rsidP="003D350A">
      <w:r w:rsidRPr="00EF1226">
        <w:rPr>
          <w:b/>
        </w:rPr>
        <w:t>Observation 4:</w:t>
      </w:r>
      <w:r>
        <w:t xml:space="preserve"> Direct Scell activation does not require use of dormant SCell state.</w:t>
      </w:r>
    </w:p>
    <w:p w14:paraId="6E4BCB63" w14:textId="3B56D3B4" w:rsidR="00387816" w:rsidRDefault="00387816" w:rsidP="003D350A">
      <w:r w:rsidRPr="00387816">
        <w:rPr>
          <w:b/>
        </w:rPr>
        <w:t>Observation 5:</w:t>
      </w:r>
      <w:r>
        <w:t xml:space="preserve"> Dormant state would not necesssarily need to be a “new SCell state”: It could just be a new configuration allowed for deactivated SCell state (e.g. if the dormant “state” would ever be introduced to NR).</w:t>
      </w:r>
    </w:p>
    <w:p w14:paraId="52410F77" w14:textId="2DAF8376" w:rsidR="00EF1226" w:rsidRPr="00D5350B" w:rsidRDefault="00387816" w:rsidP="00EF1226">
      <w:pPr>
        <w:pStyle w:val="Heading2"/>
      </w:pPr>
      <w:r>
        <w:t>2</w:t>
      </w:r>
      <w:r w:rsidR="00EF1226">
        <w:t>.</w:t>
      </w:r>
      <w:r w:rsidR="008E075F">
        <w:t>5</w:t>
      </w:r>
      <w:r w:rsidR="00EF1226">
        <w:tab/>
        <w:t>Direct Scell activation vs. dormant SCell state</w:t>
      </w:r>
    </w:p>
    <w:p w14:paraId="3F57D38A" w14:textId="1348FF40" w:rsidR="00387816" w:rsidRDefault="00EF1226" w:rsidP="00387816">
      <w:r w:rsidRPr="00387816">
        <w:t xml:space="preserve">In RAN2#101bis, If UE can be configured to be in dormant state at RRC configuration </w:t>
      </w:r>
      <w:r w:rsidRPr="00387816">
        <w:fldChar w:fldCharType="begin"/>
      </w:r>
      <w:r w:rsidRPr="00387816">
        <w:instrText xml:space="preserve"> REF _Ref513380579 \r \h </w:instrText>
      </w:r>
      <w:r w:rsidR="00387816">
        <w:instrText xml:space="preserve"> \* MERGEFORMAT </w:instrText>
      </w:r>
      <w:r w:rsidRPr="00387816">
        <w:fldChar w:fldCharType="separate"/>
      </w:r>
      <w:r w:rsidRPr="00387816">
        <w:t>[6]</w:t>
      </w:r>
      <w:r w:rsidRPr="00387816">
        <w:fldChar w:fldCharType="end"/>
      </w:r>
      <w:r w:rsidRPr="00387816">
        <w:t xml:space="preserve">  or at handover (i.e. SCell state can be changed during HO instead of SCells being always deactivated) this also would raise the question: should the SCells be in activated state also at HO? So far, in Rel-14, SCells are in deactivated state at HO. It would make sense</w:t>
      </w:r>
      <w:r>
        <w:t xml:space="preserve"> that if we would like to shorten the SCell activation delay to keep SCell activated at HO</w:t>
      </w:r>
      <w:r w:rsidR="00387816">
        <w:t>. Since the same decided for direct dormant state configuration, the rationale should be the same for direct activation: It doesn’t make sense to disallow SCell to be configured to be in activated state upon handover if the target eNB supports that.</w:t>
      </w:r>
    </w:p>
    <w:p w14:paraId="275B21C9" w14:textId="1CE5E50E" w:rsidR="00387816" w:rsidRDefault="008E075F" w:rsidP="00387816">
      <w:r>
        <w:rPr>
          <w:b/>
        </w:rPr>
        <w:t>Proposal 2</w:t>
      </w:r>
      <w:r w:rsidR="00387816" w:rsidRPr="00387816">
        <w:rPr>
          <w:b/>
        </w:rPr>
        <w:t xml:space="preserve">: </w:t>
      </w:r>
      <w:r w:rsidR="00387816">
        <w:t>Allow direct SCell activation in any occasion when deactivated SCell can be (re)configured.</w:t>
      </w:r>
    </w:p>
    <w:p w14:paraId="40A970C4" w14:textId="34332097" w:rsidR="00387816" w:rsidRDefault="00387816" w:rsidP="00EF1226">
      <w:r>
        <w:t xml:space="preserve">Further, now that the direct dormant state configuration has been agreed, the terminology and limitations should be decided: As per the decision to use “hibernate” for the state transition action, the configuration could be called “direct Scell hibernation”. </w:t>
      </w:r>
    </w:p>
    <w:p w14:paraId="2876045E" w14:textId="41423ABE" w:rsidR="00387816" w:rsidRDefault="008E075F" w:rsidP="00EF1226">
      <w:r>
        <w:rPr>
          <w:b/>
        </w:rPr>
        <w:t>Proposal 3</w:t>
      </w:r>
      <w:r w:rsidR="00387816" w:rsidRPr="00387816">
        <w:rPr>
          <w:b/>
        </w:rPr>
        <w:t>:</w:t>
      </w:r>
      <w:r w:rsidR="00387816">
        <w:t xml:space="preserve"> Use “direct Scell hibernation” for the configuration of SCell in dormant state.</w:t>
      </w:r>
    </w:p>
    <w:p w14:paraId="72B48C84" w14:textId="6A36F121" w:rsidR="00387816" w:rsidRDefault="00387816" w:rsidP="00EF1226">
      <w:r>
        <w:t>Finally, since such a configuration may or may not be used in networks initially, and depends on both the direct configuration as well as the dormant state, a separate capability bit could be introduced to avoid having IOT issues if dormant SCell and direct SCell configurations are introduced at different times without being IOTd together.</w:t>
      </w:r>
    </w:p>
    <w:p w14:paraId="1E58EEBD" w14:textId="6AF58873" w:rsidR="00EF1226" w:rsidRDefault="008E075F" w:rsidP="00EF1226">
      <w:r>
        <w:rPr>
          <w:b/>
        </w:rPr>
        <w:t>Proposal 4</w:t>
      </w:r>
      <w:r w:rsidR="00EF1226">
        <w:rPr>
          <w:b/>
        </w:rPr>
        <w:t>:</w:t>
      </w:r>
      <w:r w:rsidR="00EF1226">
        <w:t xml:space="preserve"> Introduce a separate UE capability for direct </w:t>
      </w:r>
      <w:r w:rsidR="00387816">
        <w:t>Scell hibernation</w:t>
      </w:r>
      <w:r w:rsidR="00EF1226">
        <w:t>.</w:t>
      </w:r>
      <w:r w:rsidR="00387816">
        <w:t xml:space="preserve"> UE indicating this capability shall also indicate the dormant Scell capability.</w:t>
      </w:r>
    </w:p>
    <w:p w14:paraId="47068CE5" w14:textId="615804C8" w:rsidR="00124530" w:rsidRDefault="00124530" w:rsidP="001B7440">
      <w:pPr>
        <w:rPr>
          <w:lang w:val="en-US"/>
        </w:rPr>
      </w:pPr>
    </w:p>
    <w:p w14:paraId="28A24067" w14:textId="28D823C3" w:rsidR="008E075F" w:rsidRPr="005D1E4A" w:rsidRDefault="008E075F" w:rsidP="008E075F">
      <w:pPr>
        <w:pStyle w:val="Heading2"/>
      </w:pPr>
      <w:r>
        <w:t>2.6</w:t>
      </w:r>
      <w:r w:rsidRPr="006E13D1">
        <w:tab/>
      </w:r>
      <w:r>
        <w:t xml:space="preserve">Number of SCells directly activated/hibernated </w:t>
      </w:r>
    </w:p>
    <w:p w14:paraId="738D81C3" w14:textId="77777777" w:rsidR="008E075F" w:rsidRPr="00F24873" w:rsidRDefault="008E075F" w:rsidP="008E075F">
      <w:r>
        <w:rPr>
          <w:lang w:val="en-US"/>
        </w:rPr>
        <w:t>The running RRC CR also lists as one open item whether there should be some limitation on the number of Scells that can be simultaneously configured as activated or dormant. However, the technical justification for this is not clear: RAN4 does have different requirements for activating one or N SCells at a time, but there are still no separate UE capabilities for these. A UE supporting N Scells in activated mode should always also support activating N SCells at a time, even if the requirements for the activation time might differ from activating 1 Scell at a time. Therefore, we don’t think any additional capabilities on the number of SCells for direct configuration options should be introduced.</w:t>
      </w:r>
    </w:p>
    <w:p w14:paraId="16B80795" w14:textId="3650DDFF" w:rsidR="008E075F" w:rsidRDefault="008E075F" w:rsidP="008E075F">
      <w:r>
        <w:rPr>
          <w:b/>
        </w:rPr>
        <w:t>Proposal 5:</w:t>
      </w:r>
      <w:r>
        <w:t xml:space="preserve"> Do not introduce additional capabilities for activating or hibernating N SCells: UE that can be configured with N SCells can also activate them all at once (even if RAN4 decides to create separate requirements for activating or hibernating 1 or N SCells via configuration).</w:t>
      </w:r>
    </w:p>
    <w:p w14:paraId="2D07AEC7" w14:textId="77777777" w:rsidR="008E075F" w:rsidRPr="006E13D1" w:rsidRDefault="008E075F" w:rsidP="008E075F">
      <w:pPr>
        <w:pStyle w:val="TF"/>
        <w:jc w:val="left"/>
      </w:pPr>
    </w:p>
    <w:p w14:paraId="43A12B72" w14:textId="30A05ECA" w:rsidR="00CD4C7B" w:rsidRPr="006E13D1" w:rsidRDefault="003535FC" w:rsidP="00CD4C7B">
      <w:pPr>
        <w:pStyle w:val="Heading1"/>
      </w:pPr>
      <w:r>
        <w:lastRenderedPageBreak/>
        <w:t>5</w:t>
      </w:r>
      <w:r w:rsidR="00CD4C7B" w:rsidRPr="006E13D1">
        <w:tab/>
      </w:r>
      <w:r w:rsidR="007751BE">
        <w:t>Conclusion</w:t>
      </w:r>
    </w:p>
    <w:p w14:paraId="190C81D1" w14:textId="4B287E01" w:rsidR="00CD4C7B" w:rsidRDefault="00387816" w:rsidP="00CD4C7B">
      <w:r>
        <w:t>We have discussd the direct SCell configuration and observed the following:</w:t>
      </w:r>
    </w:p>
    <w:p w14:paraId="543E6BD3" w14:textId="77777777" w:rsidR="00387816" w:rsidRPr="00BB0405" w:rsidRDefault="00387816" w:rsidP="00387816">
      <w:pPr>
        <w:rPr>
          <w:lang w:val="en-US"/>
        </w:rPr>
      </w:pPr>
      <w:r w:rsidRPr="00050C68">
        <w:rPr>
          <w:b/>
          <w:lang w:val="en-US"/>
        </w:rPr>
        <w:t>Observation 1:</w:t>
      </w:r>
      <w:r>
        <w:rPr>
          <w:lang w:val="en-US"/>
        </w:rPr>
        <w:t xml:space="preserve"> The direct Scell activation allows reduced CA activation delay, especially when used to configure SCells as active immediately when first configuring CA after UE moves to RRC_CONNECTED.</w:t>
      </w:r>
    </w:p>
    <w:p w14:paraId="79BB5098" w14:textId="77777777" w:rsidR="00387816" w:rsidRDefault="00387816" w:rsidP="00387816">
      <w:r w:rsidRPr="00EF1226">
        <w:rPr>
          <w:b/>
        </w:rPr>
        <w:t>Observation 2:</w:t>
      </w:r>
      <w:r>
        <w:t xml:space="preserve"> Direct SCell activation should allow eNB to obtain CQI reports from the SCell faster than with SCell configuration + MAC CE activation.</w:t>
      </w:r>
    </w:p>
    <w:p w14:paraId="220FDA58" w14:textId="77777777" w:rsidR="00387816" w:rsidRDefault="00387816" w:rsidP="00387816">
      <w:pPr>
        <w:keepNext/>
      </w:pPr>
      <w:r w:rsidRPr="00EF1226">
        <w:rPr>
          <w:b/>
        </w:rPr>
        <w:t>Observation 3:</w:t>
      </w:r>
      <w:r>
        <w:t xml:space="preserve"> Whatever RAN4 decides on the SCell activation time for direct SCell activation will not affect RAN2 work.</w:t>
      </w:r>
    </w:p>
    <w:p w14:paraId="55383703" w14:textId="41E6B28C" w:rsidR="00387816" w:rsidRDefault="00387816" w:rsidP="00387816">
      <w:r w:rsidRPr="00EF1226">
        <w:rPr>
          <w:b/>
        </w:rPr>
        <w:t>Observation 4:</w:t>
      </w:r>
      <w:r>
        <w:t xml:space="preserve"> Direct Scell activation does not require use of dormant SCell state.</w:t>
      </w:r>
    </w:p>
    <w:p w14:paraId="4A5C71BC" w14:textId="4C7411A8" w:rsidR="00387816" w:rsidRDefault="00387816" w:rsidP="00387816">
      <w:r>
        <w:t>Based on these and the discussion, we have proposed:</w:t>
      </w:r>
    </w:p>
    <w:p w14:paraId="68A34E25" w14:textId="77777777" w:rsidR="00387816" w:rsidRDefault="00387816" w:rsidP="00387816">
      <w:r w:rsidRPr="00387816">
        <w:rPr>
          <w:b/>
        </w:rPr>
        <w:t>Observation 5:</w:t>
      </w:r>
      <w:r>
        <w:t xml:space="preserve"> Dormant state would not necesssarily need to be a “new SCell state”: It could just be a new configuration allowed for deactivated SCell state (e.g. if the dormant “state” would ever be introduced to NR).</w:t>
      </w:r>
    </w:p>
    <w:p w14:paraId="32947589" w14:textId="77777777" w:rsidR="008E075F" w:rsidRDefault="008E075F" w:rsidP="008E075F">
      <w:r>
        <w:rPr>
          <w:b/>
        </w:rPr>
        <w:t>Proposal 1:</w:t>
      </w:r>
      <w:r>
        <w:t xml:space="preserve"> Capture in MAC that the sCellDeactivation timer </w:t>
      </w:r>
      <w:bookmarkStart w:id="1" w:name="_GoBack"/>
      <w:bookmarkEnd w:id="1"/>
      <w:r>
        <w:t xml:space="preserve">starts when UE receives the RRC reconfiguration with the direct SCell configuration. </w:t>
      </w:r>
    </w:p>
    <w:p w14:paraId="5BF9DC66" w14:textId="772028D7" w:rsidR="00387816" w:rsidRDefault="008E075F" w:rsidP="00387816">
      <w:r>
        <w:rPr>
          <w:b/>
        </w:rPr>
        <w:t>Proposal 2</w:t>
      </w:r>
      <w:r w:rsidR="00387816" w:rsidRPr="00387816">
        <w:rPr>
          <w:b/>
        </w:rPr>
        <w:t xml:space="preserve">: </w:t>
      </w:r>
      <w:r w:rsidR="00387816">
        <w:t>Allow direct SCell activation in any occasion when deactivated SCell can be (re)configured.</w:t>
      </w:r>
    </w:p>
    <w:p w14:paraId="1B8911AB" w14:textId="4CBC3225" w:rsidR="00387816" w:rsidRDefault="008E075F" w:rsidP="00387816">
      <w:r>
        <w:rPr>
          <w:b/>
        </w:rPr>
        <w:t>Proposal 3</w:t>
      </w:r>
      <w:r w:rsidR="00387816" w:rsidRPr="00387816">
        <w:rPr>
          <w:b/>
        </w:rPr>
        <w:t>:</w:t>
      </w:r>
      <w:r w:rsidR="00387816">
        <w:t xml:space="preserve"> Use “direct Scell hibernation” for the configuration of SCell in dormant state.</w:t>
      </w:r>
    </w:p>
    <w:p w14:paraId="74779413" w14:textId="518F6541" w:rsidR="00387816" w:rsidRDefault="008E075F" w:rsidP="00387816">
      <w:r>
        <w:rPr>
          <w:b/>
        </w:rPr>
        <w:t>Proposal 4</w:t>
      </w:r>
      <w:r w:rsidR="00387816">
        <w:rPr>
          <w:b/>
        </w:rPr>
        <w:t>:</w:t>
      </w:r>
      <w:r w:rsidR="00387816">
        <w:t xml:space="preserve"> Introduce a separate UE capability for direct Scell hibernation. UE indicating this capability shall also indicate the dormant Scell capability.</w:t>
      </w:r>
    </w:p>
    <w:p w14:paraId="3B0FBE31" w14:textId="4874231E" w:rsidR="00387816" w:rsidRDefault="00387816" w:rsidP="00387816">
      <w:r>
        <w:rPr>
          <w:b/>
        </w:rPr>
        <w:t>Proposa</w:t>
      </w:r>
      <w:r w:rsidR="008E075F">
        <w:rPr>
          <w:b/>
        </w:rPr>
        <w:t>l 5</w:t>
      </w:r>
      <w:r>
        <w:rPr>
          <w:b/>
        </w:rPr>
        <w:t>:</w:t>
      </w:r>
      <w:r>
        <w:t xml:space="preserve"> Do not introduce additional capabilities for activating or hibernating N SCells: UE that can be configured with N SCells can also activate them all at once (even if RAN4 decides to create separate requirements for activating or hibernating 1 or N SCells via configuration).</w:t>
      </w:r>
    </w:p>
    <w:p w14:paraId="343BEACB" w14:textId="77777777" w:rsidR="00F43F11" w:rsidRPr="006E13D1" w:rsidRDefault="00F43F11" w:rsidP="00CD4C7B"/>
    <w:p w14:paraId="0FDCFAC2" w14:textId="77777777" w:rsidR="00CD4C7B" w:rsidRPr="006E13D1" w:rsidRDefault="00CD4C7B" w:rsidP="00CD4C7B">
      <w:pPr>
        <w:pStyle w:val="Heading1"/>
      </w:pPr>
      <w:r w:rsidRPr="006E13D1">
        <w:t>References</w:t>
      </w:r>
    </w:p>
    <w:p w14:paraId="26DCB02C" w14:textId="2751FB7A" w:rsidR="000844DC" w:rsidRPr="006E13D1" w:rsidRDefault="00FF5503" w:rsidP="00E40459">
      <w:pPr>
        <w:numPr>
          <w:ilvl w:val="0"/>
          <w:numId w:val="4"/>
        </w:numPr>
        <w:overflowPunct w:val="0"/>
        <w:autoSpaceDE w:val="0"/>
        <w:autoSpaceDN w:val="0"/>
        <w:adjustRightInd w:val="0"/>
        <w:textAlignment w:val="baseline"/>
      </w:pPr>
      <w:bookmarkStart w:id="2" w:name="_Ref513380947"/>
      <w:bookmarkStart w:id="3" w:name="_Ref75086397"/>
      <w:r>
        <w:t xml:space="preserve">RP-170805 </w:t>
      </w:r>
      <w:r w:rsidR="00E40459">
        <w:t>–</w:t>
      </w:r>
      <w:r>
        <w:t xml:space="preserve"> </w:t>
      </w:r>
      <w:r w:rsidR="00E40459">
        <w:t xml:space="preserve">WID on enhancing CA Utilization, Nokia, </w:t>
      </w:r>
      <w:r w:rsidR="00E40459" w:rsidRPr="00E40459">
        <w:t>Nokia Shanghai Bell</w:t>
      </w:r>
      <w:bookmarkEnd w:id="2"/>
    </w:p>
    <w:p w14:paraId="42040196" w14:textId="02B19EA4" w:rsidR="00940D47" w:rsidRDefault="00940D47" w:rsidP="00940D47">
      <w:pPr>
        <w:numPr>
          <w:ilvl w:val="0"/>
          <w:numId w:val="4"/>
        </w:numPr>
        <w:overflowPunct w:val="0"/>
        <w:autoSpaceDE w:val="0"/>
        <w:autoSpaceDN w:val="0"/>
        <w:adjustRightInd w:val="0"/>
        <w:textAlignment w:val="baseline"/>
      </w:pPr>
      <w:bookmarkStart w:id="4" w:name="_Ref513380544"/>
      <w:bookmarkEnd w:id="3"/>
      <w:r>
        <w:t xml:space="preserve">3GPP TSG-RAN WG2 Meeting #101, </w:t>
      </w:r>
      <w:r w:rsidRPr="00940D47">
        <w:t>Sanya, China, 16th - 20th April 2018</w:t>
      </w:r>
      <w:r>
        <w:t xml:space="preserve"> – </w:t>
      </w:r>
      <w:r>
        <w:rPr>
          <w:i/>
        </w:rPr>
        <w:t xml:space="preserve">Stage-2 CR euCA – </w:t>
      </w:r>
      <w:r>
        <w:t>Nokia, Nokia</w:t>
      </w:r>
      <w:r w:rsidRPr="00940D47">
        <w:t xml:space="preserve"> </w:t>
      </w:r>
      <w:r w:rsidRPr="00E40459">
        <w:t>Shanghai Bell</w:t>
      </w:r>
      <w:bookmarkEnd w:id="4"/>
      <w:r>
        <w:t xml:space="preserve"> </w:t>
      </w:r>
    </w:p>
    <w:p w14:paraId="794D4283" w14:textId="7C78F39D" w:rsidR="00F212A7" w:rsidRDefault="00F212A7" w:rsidP="00F212A7">
      <w:pPr>
        <w:numPr>
          <w:ilvl w:val="0"/>
          <w:numId w:val="4"/>
        </w:numPr>
        <w:overflowPunct w:val="0"/>
        <w:autoSpaceDE w:val="0"/>
        <w:autoSpaceDN w:val="0"/>
        <w:adjustRightInd w:val="0"/>
        <w:textAlignment w:val="baseline"/>
      </w:pPr>
      <w:bookmarkStart w:id="5" w:name="_Ref513380556"/>
      <w:r w:rsidRPr="00F212A7">
        <w:t>3GPP TSG RAN WG2 #99</w:t>
      </w:r>
      <w:r>
        <w:t xml:space="preserve">, </w:t>
      </w:r>
      <w:r w:rsidRPr="004A2FEA">
        <w:t>Berlin, Germany, 21st – 25th August 2017</w:t>
      </w:r>
      <w:r>
        <w:t xml:space="preserve"> - </w:t>
      </w:r>
      <w:r w:rsidRPr="00F212A7">
        <w:rPr>
          <w:i/>
        </w:rPr>
        <w:t>Report from LTE Break-Out session</w:t>
      </w:r>
      <w:r>
        <w:rPr>
          <w:i/>
        </w:rPr>
        <w:t xml:space="preserve"> - </w:t>
      </w:r>
      <w:r>
        <w:t>CMCC</w:t>
      </w:r>
      <w:bookmarkEnd w:id="5"/>
    </w:p>
    <w:p w14:paraId="10424A86" w14:textId="77777777" w:rsidR="00E23FF2" w:rsidRDefault="00E23FF2" w:rsidP="00E23FF2">
      <w:pPr>
        <w:numPr>
          <w:ilvl w:val="0"/>
          <w:numId w:val="4"/>
        </w:numPr>
        <w:overflowPunct w:val="0"/>
        <w:autoSpaceDE w:val="0"/>
        <w:autoSpaceDN w:val="0"/>
        <w:adjustRightInd w:val="0"/>
        <w:textAlignment w:val="baseline"/>
      </w:pPr>
      <w:bookmarkStart w:id="6" w:name="_Ref513380562"/>
      <w:r w:rsidRPr="008C0B75">
        <w:t>3GPP TSG-RAN WG2 Meeting #99bis</w:t>
      </w:r>
      <w:r>
        <w:t xml:space="preserve">, </w:t>
      </w:r>
      <w:r w:rsidRPr="002C44F4">
        <w:t>Prague, Czech Republic, 9th – 13th October 2017</w:t>
      </w:r>
      <w:r>
        <w:t xml:space="preserve"> - </w:t>
      </w:r>
      <w:r w:rsidRPr="002C44F4">
        <w:rPr>
          <w:i/>
        </w:rPr>
        <w:t>Report from LTE Break-Out session</w:t>
      </w:r>
      <w:r>
        <w:rPr>
          <w:i/>
        </w:rPr>
        <w:t xml:space="preserve"> – </w:t>
      </w:r>
      <w:r>
        <w:t>CMCC</w:t>
      </w:r>
      <w:bookmarkEnd w:id="6"/>
    </w:p>
    <w:p w14:paraId="7A815B98" w14:textId="77777777" w:rsidR="00E23FF2" w:rsidRPr="001D331A" w:rsidRDefault="00E23FF2" w:rsidP="00E23FF2">
      <w:pPr>
        <w:numPr>
          <w:ilvl w:val="0"/>
          <w:numId w:val="4"/>
        </w:numPr>
        <w:overflowPunct w:val="0"/>
        <w:autoSpaceDE w:val="0"/>
        <w:autoSpaceDN w:val="0"/>
        <w:adjustRightInd w:val="0"/>
        <w:textAlignment w:val="baseline"/>
      </w:pPr>
      <w:bookmarkStart w:id="7" w:name="_Ref513380567"/>
      <w:r w:rsidRPr="007911C2">
        <w:t>3GPP TSG-RAN WG2 Meeting #</w:t>
      </w:r>
      <w:r>
        <w:t xml:space="preserve">101, </w:t>
      </w:r>
      <w:r w:rsidRPr="00894009">
        <w:t>Athens, Greece, 26th February - 2nd March 2018</w:t>
      </w:r>
      <w:r>
        <w:t xml:space="preserve"> - </w:t>
      </w:r>
      <w:r w:rsidRPr="00894009">
        <w:rPr>
          <w:i/>
          <w:lang w:val="en-US"/>
        </w:rPr>
        <w:t>Report from Break-Out Session</w:t>
      </w:r>
      <w:r>
        <w:rPr>
          <w:lang w:val="en-US"/>
        </w:rPr>
        <w:t xml:space="preserve"> - CMCC</w:t>
      </w:r>
      <w:bookmarkEnd w:id="7"/>
    </w:p>
    <w:p w14:paraId="7EAE6F7E" w14:textId="77777777" w:rsidR="00E23FF2" w:rsidRDefault="00E23FF2" w:rsidP="00E23FF2">
      <w:pPr>
        <w:numPr>
          <w:ilvl w:val="0"/>
          <w:numId w:val="4"/>
        </w:numPr>
        <w:overflowPunct w:val="0"/>
        <w:autoSpaceDE w:val="0"/>
        <w:autoSpaceDN w:val="0"/>
        <w:adjustRightInd w:val="0"/>
        <w:textAlignment w:val="baseline"/>
      </w:pPr>
      <w:bookmarkStart w:id="8" w:name="_Ref513380579"/>
      <w:r w:rsidRPr="00714973">
        <w:t>3GPP TSG-RAN WG2 #101bis</w:t>
      </w:r>
      <w:r>
        <w:t xml:space="preserve">, </w:t>
      </w:r>
      <w:r w:rsidRPr="00714973">
        <w:t>Sanya, China, 16th - 20th April 2018</w:t>
      </w:r>
      <w:r>
        <w:t xml:space="preserve"> - </w:t>
      </w:r>
      <w:r w:rsidRPr="00894009">
        <w:rPr>
          <w:i/>
        </w:rPr>
        <w:t>Report from breakout session</w:t>
      </w:r>
      <w:r>
        <w:rPr>
          <w:i/>
        </w:rPr>
        <w:t xml:space="preserve"> - </w:t>
      </w:r>
      <w:r>
        <w:t>CMCC</w:t>
      </w:r>
      <w:bookmarkEnd w:id="8"/>
    </w:p>
    <w:p w14:paraId="4A35CC36" w14:textId="10BC98B7" w:rsidR="006B3D96" w:rsidRPr="003307A8" w:rsidRDefault="006B3D96" w:rsidP="006B3D96">
      <w:pPr>
        <w:numPr>
          <w:ilvl w:val="0"/>
          <w:numId w:val="4"/>
        </w:numPr>
        <w:overflowPunct w:val="0"/>
        <w:autoSpaceDE w:val="0"/>
        <w:autoSpaceDN w:val="0"/>
        <w:adjustRightInd w:val="0"/>
        <w:textAlignment w:val="baseline"/>
      </w:pPr>
      <w:bookmarkStart w:id="9" w:name="_Ref513546709"/>
      <w:r>
        <w:t>3GPP TSG RAN WG2 #100, Reno</w:t>
      </w:r>
      <w:r w:rsidRPr="007911C2">
        <w:t xml:space="preserve">, </w:t>
      </w:r>
      <w:r>
        <w:t>USA</w:t>
      </w:r>
      <w:r w:rsidRPr="007911C2">
        <w:t xml:space="preserve">, </w:t>
      </w:r>
      <w:r>
        <w:t>27</w:t>
      </w:r>
      <w:r w:rsidRPr="007911C2">
        <w:t xml:space="preserve">th </w:t>
      </w:r>
      <w:r>
        <w:t xml:space="preserve">November </w:t>
      </w:r>
      <w:r w:rsidRPr="007911C2">
        <w:t xml:space="preserve">– </w:t>
      </w:r>
      <w:r>
        <w:t xml:space="preserve">1st December </w:t>
      </w:r>
      <w:r w:rsidRPr="007911C2">
        <w:t>2017</w:t>
      </w:r>
      <w:r>
        <w:t xml:space="preserve"> - </w:t>
      </w:r>
      <w:r w:rsidRPr="00F414AF">
        <w:rPr>
          <w:i/>
        </w:rPr>
        <w:t xml:space="preserve">Report from LTE Break-Out </w:t>
      </w:r>
      <w:r w:rsidRPr="003307A8">
        <w:rPr>
          <w:i/>
        </w:rPr>
        <w:t xml:space="preserve">session – </w:t>
      </w:r>
      <w:r w:rsidRPr="003307A8">
        <w:t>CMCC</w:t>
      </w:r>
      <w:bookmarkEnd w:id="9"/>
    </w:p>
    <w:p w14:paraId="2E3B552F" w14:textId="3BD5AE2F" w:rsidR="00354BC2" w:rsidRPr="003307A8" w:rsidRDefault="008B7EFC" w:rsidP="008B7EFC">
      <w:pPr>
        <w:numPr>
          <w:ilvl w:val="0"/>
          <w:numId w:val="4"/>
        </w:numPr>
        <w:overflowPunct w:val="0"/>
        <w:autoSpaceDE w:val="0"/>
        <w:autoSpaceDN w:val="0"/>
        <w:adjustRightInd w:val="0"/>
        <w:textAlignment w:val="baseline"/>
      </w:pPr>
      <w:bookmarkStart w:id="10" w:name="_Ref513548381"/>
      <w:r w:rsidRPr="003307A8">
        <w:t xml:space="preserve">R2-1806772, </w:t>
      </w:r>
      <w:r w:rsidRPr="003307A8">
        <w:rPr>
          <w:i/>
        </w:rPr>
        <w:t>Finalizing IDLE mode measurements for euCA</w:t>
      </w:r>
      <w:r w:rsidRPr="003307A8">
        <w:t>, Nokia, Nokia Shanghai Bell</w:t>
      </w:r>
      <w:bookmarkEnd w:id="10"/>
    </w:p>
    <w:p w14:paraId="75A8AFCA" w14:textId="643C04B1" w:rsidR="008541AD" w:rsidRPr="003307A8" w:rsidRDefault="003307A8" w:rsidP="003307A8">
      <w:pPr>
        <w:numPr>
          <w:ilvl w:val="0"/>
          <w:numId w:val="4"/>
        </w:numPr>
        <w:overflowPunct w:val="0"/>
        <w:autoSpaceDE w:val="0"/>
        <w:autoSpaceDN w:val="0"/>
        <w:adjustRightInd w:val="0"/>
        <w:textAlignment w:val="baseline"/>
      </w:pPr>
      <w:r w:rsidRPr="003307A8">
        <w:t xml:space="preserve">R2-1806774, </w:t>
      </w:r>
      <w:r w:rsidRPr="003307A8">
        <w:rPr>
          <w:i/>
        </w:rPr>
        <w:t>Finalization of dormant Scell state</w:t>
      </w:r>
      <w:r w:rsidRPr="003307A8">
        <w:t>, Nokia, Nokia Shanghai Bell</w:t>
      </w:r>
    </w:p>
    <w:p w14:paraId="5524F183" w14:textId="77777777" w:rsidR="00CD4C7B" w:rsidRPr="006E13D1" w:rsidRDefault="00CD4C7B" w:rsidP="00CD4C7B"/>
    <w:p w14:paraId="055200B7" w14:textId="77777777" w:rsidR="00CD4C7B" w:rsidRDefault="00CD4C7B" w:rsidP="00CD4C7B"/>
    <w:sectPr w:rsid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14140" w14:textId="77777777" w:rsidR="00F40984" w:rsidRDefault="00F40984">
      <w:r>
        <w:separator/>
      </w:r>
    </w:p>
  </w:endnote>
  <w:endnote w:type="continuationSeparator" w:id="0">
    <w:p w14:paraId="31CBCD27" w14:textId="77777777" w:rsidR="00F40984" w:rsidRDefault="00F4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D7C5A" w14:textId="77777777" w:rsidR="00F40984" w:rsidRDefault="00F40984">
      <w:r>
        <w:separator/>
      </w:r>
    </w:p>
  </w:footnote>
  <w:footnote w:type="continuationSeparator" w:id="0">
    <w:p w14:paraId="3151273B" w14:textId="77777777" w:rsidR="00F40984" w:rsidRDefault="00F409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37684"/>
    <w:multiLevelType w:val="hybridMultilevel"/>
    <w:tmpl w:val="0CE03F2C"/>
    <w:lvl w:ilvl="0" w:tplc="E8D2793C">
      <w:start w:val="1"/>
      <w:numFmt w:val="bullet"/>
      <w:lvlText w:val="•"/>
      <w:lvlJc w:val="left"/>
      <w:pPr>
        <w:tabs>
          <w:tab w:val="num" w:pos="720"/>
        </w:tabs>
        <w:ind w:left="720" w:hanging="360"/>
      </w:pPr>
      <w:rPr>
        <w:rFonts w:ascii="Arial" w:hAnsi="Arial" w:hint="default"/>
      </w:rPr>
    </w:lvl>
    <w:lvl w:ilvl="1" w:tplc="78FA7258" w:tentative="1">
      <w:start w:val="1"/>
      <w:numFmt w:val="bullet"/>
      <w:lvlText w:val="•"/>
      <w:lvlJc w:val="left"/>
      <w:pPr>
        <w:tabs>
          <w:tab w:val="num" w:pos="1440"/>
        </w:tabs>
        <w:ind w:left="1440" w:hanging="360"/>
      </w:pPr>
      <w:rPr>
        <w:rFonts w:ascii="Arial" w:hAnsi="Arial" w:hint="default"/>
      </w:rPr>
    </w:lvl>
    <w:lvl w:ilvl="2" w:tplc="3AA09AC2" w:tentative="1">
      <w:start w:val="1"/>
      <w:numFmt w:val="bullet"/>
      <w:lvlText w:val="•"/>
      <w:lvlJc w:val="left"/>
      <w:pPr>
        <w:tabs>
          <w:tab w:val="num" w:pos="2160"/>
        </w:tabs>
        <w:ind w:left="2160" w:hanging="360"/>
      </w:pPr>
      <w:rPr>
        <w:rFonts w:ascii="Arial" w:hAnsi="Arial" w:hint="default"/>
      </w:rPr>
    </w:lvl>
    <w:lvl w:ilvl="3" w:tplc="75BC2A9A" w:tentative="1">
      <w:start w:val="1"/>
      <w:numFmt w:val="bullet"/>
      <w:lvlText w:val="•"/>
      <w:lvlJc w:val="left"/>
      <w:pPr>
        <w:tabs>
          <w:tab w:val="num" w:pos="2880"/>
        </w:tabs>
        <w:ind w:left="2880" w:hanging="360"/>
      </w:pPr>
      <w:rPr>
        <w:rFonts w:ascii="Arial" w:hAnsi="Arial" w:hint="default"/>
      </w:rPr>
    </w:lvl>
    <w:lvl w:ilvl="4" w:tplc="B448CCB2" w:tentative="1">
      <w:start w:val="1"/>
      <w:numFmt w:val="bullet"/>
      <w:lvlText w:val="•"/>
      <w:lvlJc w:val="left"/>
      <w:pPr>
        <w:tabs>
          <w:tab w:val="num" w:pos="3600"/>
        </w:tabs>
        <w:ind w:left="3600" w:hanging="360"/>
      </w:pPr>
      <w:rPr>
        <w:rFonts w:ascii="Arial" w:hAnsi="Arial" w:hint="default"/>
      </w:rPr>
    </w:lvl>
    <w:lvl w:ilvl="5" w:tplc="42DA2FBE" w:tentative="1">
      <w:start w:val="1"/>
      <w:numFmt w:val="bullet"/>
      <w:lvlText w:val="•"/>
      <w:lvlJc w:val="left"/>
      <w:pPr>
        <w:tabs>
          <w:tab w:val="num" w:pos="4320"/>
        </w:tabs>
        <w:ind w:left="4320" w:hanging="360"/>
      </w:pPr>
      <w:rPr>
        <w:rFonts w:ascii="Arial" w:hAnsi="Arial" w:hint="default"/>
      </w:rPr>
    </w:lvl>
    <w:lvl w:ilvl="6" w:tplc="083E98BC" w:tentative="1">
      <w:start w:val="1"/>
      <w:numFmt w:val="bullet"/>
      <w:lvlText w:val="•"/>
      <w:lvlJc w:val="left"/>
      <w:pPr>
        <w:tabs>
          <w:tab w:val="num" w:pos="5040"/>
        </w:tabs>
        <w:ind w:left="5040" w:hanging="360"/>
      </w:pPr>
      <w:rPr>
        <w:rFonts w:ascii="Arial" w:hAnsi="Arial" w:hint="default"/>
      </w:rPr>
    </w:lvl>
    <w:lvl w:ilvl="7" w:tplc="D1D44CBE" w:tentative="1">
      <w:start w:val="1"/>
      <w:numFmt w:val="bullet"/>
      <w:lvlText w:val="•"/>
      <w:lvlJc w:val="left"/>
      <w:pPr>
        <w:tabs>
          <w:tab w:val="num" w:pos="5760"/>
        </w:tabs>
        <w:ind w:left="5760" w:hanging="360"/>
      </w:pPr>
      <w:rPr>
        <w:rFonts w:ascii="Arial" w:hAnsi="Arial" w:hint="default"/>
      </w:rPr>
    </w:lvl>
    <w:lvl w:ilvl="8" w:tplc="A44C86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0066"/>
    <w:multiLevelType w:val="hybridMultilevel"/>
    <w:tmpl w:val="D144C7A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6C7620"/>
    <w:multiLevelType w:val="hybridMultilevel"/>
    <w:tmpl w:val="19FC25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9FE165B"/>
    <w:multiLevelType w:val="hybridMultilevel"/>
    <w:tmpl w:val="5792D3D8"/>
    <w:lvl w:ilvl="0" w:tplc="257C7852">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727730"/>
    <w:multiLevelType w:val="hybridMultilevel"/>
    <w:tmpl w:val="909C29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0A71273"/>
    <w:multiLevelType w:val="hybridMultilevel"/>
    <w:tmpl w:val="166A30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553535"/>
    <w:multiLevelType w:val="hybridMultilevel"/>
    <w:tmpl w:val="FE0832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27A50C5"/>
    <w:multiLevelType w:val="hybridMultilevel"/>
    <w:tmpl w:val="CEB6A72A"/>
    <w:lvl w:ilvl="0" w:tplc="88C439AE">
      <w:start w:val="1"/>
      <w:numFmt w:val="bullet"/>
      <w:lvlText w:val="•"/>
      <w:lvlJc w:val="left"/>
      <w:pPr>
        <w:tabs>
          <w:tab w:val="num" w:pos="720"/>
        </w:tabs>
        <w:ind w:left="720" w:hanging="360"/>
      </w:pPr>
      <w:rPr>
        <w:rFonts w:ascii="Arial" w:hAnsi="Arial" w:hint="default"/>
      </w:rPr>
    </w:lvl>
    <w:lvl w:ilvl="1" w:tplc="3C3AD7DA" w:tentative="1">
      <w:start w:val="1"/>
      <w:numFmt w:val="bullet"/>
      <w:lvlText w:val="•"/>
      <w:lvlJc w:val="left"/>
      <w:pPr>
        <w:tabs>
          <w:tab w:val="num" w:pos="1440"/>
        </w:tabs>
        <w:ind w:left="1440" w:hanging="360"/>
      </w:pPr>
      <w:rPr>
        <w:rFonts w:ascii="Arial" w:hAnsi="Arial" w:hint="default"/>
      </w:rPr>
    </w:lvl>
    <w:lvl w:ilvl="2" w:tplc="7ADCB714" w:tentative="1">
      <w:start w:val="1"/>
      <w:numFmt w:val="bullet"/>
      <w:lvlText w:val="•"/>
      <w:lvlJc w:val="left"/>
      <w:pPr>
        <w:tabs>
          <w:tab w:val="num" w:pos="2160"/>
        </w:tabs>
        <w:ind w:left="2160" w:hanging="360"/>
      </w:pPr>
      <w:rPr>
        <w:rFonts w:ascii="Arial" w:hAnsi="Arial" w:hint="default"/>
      </w:rPr>
    </w:lvl>
    <w:lvl w:ilvl="3" w:tplc="19EA6794" w:tentative="1">
      <w:start w:val="1"/>
      <w:numFmt w:val="bullet"/>
      <w:lvlText w:val="•"/>
      <w:lvlJc w:val="left"/>
      <w:pPr>
        <w:tabs>
          <w:tab w:val="num" w:pos="2880"/>
        </w:tabs>
        <w:ind w:left="2880" w:hanging="360"/>
      </w:pPr>
      <w:rPr>
        <w:rFonts w:ascii="Arial" w:hAnsi="Arial" w:hint="default"/>
      </w:rPr>
    </w:lvl>
    <w:lvl w:ilvl="4" w:tplc="0AF22F36" w:tentative="1">
      <w:start w:val="1"/>
      <w:numFmt w:val="bullet"/>
      <w:lvlText w:val="•"/>
      <w:lvlJc w:val="left"/>
      <w:pPr>
        <w:tabs>
          <w:tab w:val="num" w:pos="3600"/>
        </w:tabs>
        <w:ind w:left="3600" w:hanging="360"/>
      </w:pPr>
      <w:rPr>
        <w:rFonts w:ascii="Arial" w:hAnsi="Arial" w:hint="default"/>
      </w:rPr>
    </w:lvl>
    <w:lvl w:ilvl="5" w:tplc="92BCC9C6" w:tentative="1">
      <w:start w:val="1"/>
      <w:numFmt w:val="bullet"/>
      <w:lvlText w:val="•"/>
      <w:lvlJc w:val="left"/>
      <w:pPr>
        <w:tabs>
          <w:tab w:val="num" w:pos="4320"/>
        </w:tabs>
        <w:ind w:left="4320" w:hanging="360"/>
      </w:pPr>
      <w:rPr>
        <w:rFonts w:ascii="Arial" w:hAnsi="Arial" w:hint="default"/>
      </w:rPr>
    </w:lvl>
    <w:lvl w:ilvl="6" w:tplc="2594F076" w:tentative="1">
      <w:start w:val="1"/>
      <w:numFmt w:val="bullet"/>
      <w:lvlText w:val="•"/>
      <w:lvlJc w:val="left"/>
      <w:pPr>
        <w:tabs>
          <w:tab w:val="num" w:pos="5040"/>
        </w:tabs>
        <w:ind w:left="5040" w:hanging="360"/>
      </w:pPr>
      <w:rPr>
        <w:rFonts w:ascii="Arial" w:hAnsi="Arial" w:hint="default"/>
      </w:rPr>
    </w:lvl>
    <w:lvl w:ilvl="7" w:tplc="8BC44BEC" w:tentative="1">
      <w:start w:val="1"/>
      <w:numFmt w:val="bullet"/>
      <w:lvlText w:val="•"/>
      <w:lvlJc w:val="left"/>
      <w:pPr>
        <w:tabs>
          <w:tab w:val="num" w:pos="5760"/>
        </w:tabs>
        <w:ind w:left="5760" w:hanging="360"/>
      </w:pPr>
      <w:rPr>
        <w:rFonts w:ascii="Arial" w:hAnsi="Arial" w:hint="default"/>
      </w:rPr>
    </w:lvl>
    <w:lvl w:ilvl="8" w:tplc="F9609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C23C94"/>
    <w:multiLevelType w:val="hybridMultilevel"/>
    <w:tmpl w:val="93A6B2A4"/>
    <w:lvl w:ilvl="0" w:tplc="D62A9C96">
      <w:start w:val="1"/>
      <w:numFmt w:val="bullet"/>
      <w:lvlText w:val="•"/>
      <w:lvlJc w:val="left"/>
      <w:pPr>
        <w:tabs>
          <w:tab w:val="num" w:pos="720"/>
        </w:tabs>
        <w:ind w:left="720" w:hanging="360"/>
      </w:pPr>
      <w:rPr>
        <w:rFonts w:ascii="Arial" w:hAnsi="Arial" w:hint="default"/>
      </w:rPr>
    </w:lvl>
    <w:lvl w:ilvl="1" w:tplc="A8D20A7E" w:tentative="1">
      <w:start w:val="1"/>
      <w:numFmt w:val="bullet"/>
      <w:lvlText w:val="•"/>
      <w:lvlJc w:val="left"/>
      <w:pPr>
        <w:tabs>
          <w:tab w:val="num" w:pos="1440"/>
        </w:tabs>
        <w:ind w:left="1440" w:hanging="360"/>
      </w:pPr>
      <w:rPr>
        <w:rFonts w:ascii="Arial" w:hAnsi="Arial" w:hint="default"/>
      </w:rPr>
    </w:lvl>
    <w:lvl w:ilvl="2" w:tplc="C8088A32" w:tentative="1">
      <w:start w:val="1"/>
      <w:numFmt w:val="bullet"/>
      <w:lvlText w:val="•"/>
      <w:lvlJc w:val="left"/>
      <w:pPr>
        <w:tabs>
          <w:tab w:val="num" w:pos="2160"/>
        </w:tabs>
        <w:ind w:left="2160" w:hanging="360"/>
      </w:pPr>
      <w:rPr>
        <w:rFonts w:ascii="Arial" w:hAnsi="Arial" w:hint="default"/>
      </w:rPr>
    </w:lvl>
    <w:lvl w:ilvl="3" w:tplc="2D322B6A" w:tentative="1">
      <w:start w:val="1"/>
      <w:numFmt w:val="bullet"/>
      <w:lvlText w:val="•"/>
      <w:lvlJc w:val="left"/>
      <w:pPr>
        <w:tabs>
          <w:tab w:val="num" w:pos="2880"/>
        </w:tabs>
        <w:ind w:left="2880" w:hanging="360"/>
      </w:pPr>
      <w:rPr>
        <w:rFonts w:ascii="Arial" w:hAnsi="Arial" w:hint="default"/>
      </w:rPr>
    </w:lvl>
    <w:lvl w:ilvl="4" w:tplc="CD72419C" w:tentative="1">
      <w:start w:val="1"/>
      <w:numFmt w:val="bullet"/>
      <w:lvlText w:val="•"/>
      <w:lvlJc w:val="left"/>
      <w:pPr>
        <w:tabs>
          <w:tab w:val="num" w:pos="3600"/>
        </w:tabs>
        <w:ind w:left="3600" w:hanging="360"/>
      </w:pPr>
      <w:rPr>
        <w:rFonts w:ascii="Arial" w:hAnsi="Arial" w:hint="default"/>
      </w:rPr>
    </w:lvl>
    <w:lvl w:ilvl="5" w:tplc="7830642C" w:tentative="1">
      <w:start w:val="1"/>
      <w:numFmt w:val="bullet"/>
      <w:lvlText w:val="•"/>
      <w:lvlJc w:val="left"/>
      <w:pPr>
        <w:tabs>
          <w:tab w:val="num" w:pos="4320"/>
        </w:tabs>
        <w:ind w:left="4320" w:hanging="360"/>
      </w:pPr>
      <w:rPr>
        <w:rFonts w:ascii="Arial" w:hAnsi="Arial" w:hint="default"/>
      </w:rPr>
    </w:lvl>
    <w:lvl w:ilvl="6" w:tplc="60122C32" w:tentative="1">
      <w:start w:val="1"/>
      <w:numFmt w:val="bullet"/>
      <w:lvlText w:val="•"/>
      <w:lvlJc w:val="left"/>
      <w:pPr>
        <w:tabs>
          <w:tab w:val="num" w:pos="5040"/>
        </w:tabs>
        <w:ind w:left="5040" w:hanging="360"/>
      </w:pPr>
      <w:rPr>
        <w:rFonts w:ascii="Arial" w:hAnsi="Arial" w:hint="default"/>
      </w:rPr>
    </w:lvl>
    <w:lvl w:ilvl="7" w:tplc="02D889C8" w:tentative="1">
      <w:start w:val="1"/>
      <w:numFmt w:val="bullet"/>
      <w:lvlText w:val="•"/>
      <w:lvlJc w:val="left"/>
      <w:pPr>
        <w:tabs>
          <w:tab w:val="num" w:pos="5760"/>
        </w:tabs>
        <w:ind w:left="5760" w:hanging="360"/>
      </w:pPr>
      <w:rPr>
        <w:rFonts w:ascii="Arial" w:hAnsi="Arial" w:hint="default"/>
      </w:rPr>
    </w:lvl>
    <w:lvl w:ilvl="8" w:tplc="414437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7F86BAE"/>
    <w:multiLevelType w:val="hybridMultilevel"/>
    <w:tmpl w:val="6F2C8046"/>
    <w:lvl w:ilvl="0" w:tplc="684000C0">
      <w:start w:val="1"/>
      <w:numFmt w:val="bullet"/>
      <w:lvlText w:val="–"/>
      <w:lvlJc w:val="left"/>
      <w:pPr>
        <w:tabs>
          <w:tab w:val="num" w:pos="720"/>
        </w:tabs>
        <w:ind w:left="720" w:hanging="360"/>
      </w:pPr>
      <w:rPr>
        <w:rFonts w:ascii="Arial" w:hAnsi="Arial" w:hint="default"/>
      </w:rPr>
    </w:lvl>
    <w:lvl w:ilvl="1" w:tplc="134A39F8">
      <w:start w:val="1"/>
      <w:numFmt w:val="bullet"/>
      <w:lvlText w:val="–"/>
      <w:lvlJc w:val="left"/>
      <w:pPr>
        <w:tabs>
          <w:tab w:val="num" w:pos="1440"/>
        </w:tabs>
        <w:ind w:left="1440" w:hanging="360"/>
      </w:pPr>
      <w:rPr>
        <w:rFonts w:ascii="Arial" w:hAnsi="Arial" w:hint="default"/>
      </w:rPr>
    </w:lvl>
    <w:lvl w:ilvl="2" w:tplc="315E600A" w:tentative="1">
      <w:start w:val="1"/>
      <w:numFmt w:val="bullet"/>
      <w:lvlText w:val="–"/>
      <w:lvlJc w:val="left"/>
      <w:pPr>
        <w:tabs>
          <w:tab w:val="num" w:pos="2160"/>
        </w:tabs>
        <w:ind w:left="2160" w:hanging="360"/>
      </w:pPr>
      <w:rPr>
        <w:rFonts w:ascii="Arial" w:hAnsi="Arial" w:hint="default"/>
      </w:rPr>
    </w:lvl>
    <w:lvl w:ilvl="3" w:tplc="FD0EBD18" w:tentative="1">
      <w:start w:val="1"/>
      <w:numFmt w:val="bullet"/>
      <w:lvlText w:val="–"/>
      <w:lvlJc w:val="left"/>
      <w:pPr>
        <w:tabs>
          <w:tab w:val="num" w:pos="2880"/>
        </w:tabs>
        <w:ind w:left="2880" w:hanging="360"/>
      </w:pPr>
      <w:rPr>
        <w:rFonts w:ascii="Arial" w:hAnsi="Arial" w:hint="default"/>
      </w:rPr>
    </w:lvl>
    <w:lvl w:ilvl="4" w:tplc="BCAA64EA" w:tentative="1">
      <w:start w:val="1"/>
      <w:numFmt w:val="bullet"/>
      <w:lvlText w:val="–"/>
      <w:lvlJc w:val="left"/>
      <w:pPr>
        <w:tabs>
          <w:tab w:val="num" w:pos="3600"/>
        </w:tabs>
        <w:ind w:left="3600" w:hanging="360"/>
      </w:pPr>
      <w:rPr>
        <w:rFonts w:ascii="Arial" w:hAnsi="Arial" w:hint="default"/>
      </w:rPr>
    </w:lvl>
    <w:lvl w:ilvl="5" w:tplc="EA08CB28" w:tentative="1">
      <w:start w:val="1"/>
      <w:numFmt w:val="bullet"/>
      <w:lvlText w:val="–"/>
      <w:lvlJc w:val="left"/>
      <w:pPr>
        <w:tabs>
          <w:tab w:val="num" w:pos="4320"/>
        </w:tabs>
        <w:ind w:left="4320" w:hanging="360"/>
      </w:pPr>
      <w:rPr>
        <w:rFonts w:ascii="Arial" w:hAnsi="Arial" w:hint="default"/>
      </w:rPr>
    </w:lvl>
    <w:lvl w:ilvl="6" w:tplc="6280452E" w:tentative="1">
      <w:start w:val="1"/>
      <w:numFmt w:val="bullet"/>
      <w:lvlText w:val="–"/>
      <w:lvlJc w:val="left"/>
      <w:pPr>
        <w:tabs>
          <w:tab w:val="num" w:pos="5040"/>
        </w:tabs>
        <w:ind w:left="5040" w:hanging="360"/>
      </w:pPr>
      <w:rPr>
        <w:rFonts w:ascii="Arial" w:hAnsi="Arial" w:hint="default"/>
      </w:rPr>
    </w:lvl>
    <w:lvl w:ilvl="7" w:tplc="72D23EA8" w:tentative="1">
      <w:start w:val="1"/>
      <w:numFmt w:val="bullet"/>
      <w:lvlText w:val="–"/>
      <w:lvlJc w:val="left"/>
      <w:pPr>
        <w:tabs>
          <w:tab w:val="num" w:pos="5760"/>
        </w:tabs>
        <w:ind w:left="5760" w:hanging="360"/>
      </w:pPr>
      <w:rPr>
        <w:rFonts w:ascii="Arial" w:hAnsi="Arial" w:hint="default"/>
      </w:rPr>
    </w:lvl>
    <w:lvl w:ilvl="8" w:tplc="0A2A62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11334B"/>
    <w:multiLevelType w:val="hybridMultilevel"/>
    <w:tmpl w:val="17986958"/>
    <w:lvl w:ilvl="0" w:tplc="040B0001">
      <w:start w:val="1"/>
      <w:numFmt w:val="bullet"/>
      <w:lvlText w:val=""/>
      <w:lvlJc w:val="left"/>
      <w:pPr>
        <w:ind w:left="774" w:hanging="360"/>
      </w:pPr>
      <w:rPr>
        <w:rFonts w:ascii="Symbol" w:hAnsi="Symbol" w:hint="default"/>
      </w:rPr>
    </w:lvl>
    <w:lvl w:ilvl="1" w:tplc="040B0003" w:tentative="1">
      <w:start w:val="1"/>
      <w:numFmt w:val="bullet"/>
      <w:lvlText w:val="o"/>
      <w:lvlJc w:val="left"/>
      <w:pPr>
        <w:ind w:left="1494" w:hanging="360"/>
      </w:pPr>
      <w:rPr>
        <w:rFonts w:ascii="Courier New" w:hAnsi="Courier New" w:cs="Courier New" w:hint="default"/>
      </w:rPr>
    </w:lvl>
    <w:lvl w:ilvl="2" w:tplc="040B0005" w:tentative="1">
      <w:start w:val="1"/>
      <w:numFmt w:val="bullet"/>
      <w:lvlText w:val=""/>
      <w:lvlJc w:val="left"/>
      <w:pPr>
        <w:ind w:left="2214" w:hanging="360"/>
      </w:pPr>
      <w:rPr>
        <w:rFonts w:ascii="Wingdings" w:hAnsi="Wingdings" w:hint="default"/>
      </w:rPr>
    </w:lvl>
    <w:lvl w:ilvl="3" w:tplc="040B0001" w:tentative="1">
      <w:start w:val="1"/>
      <w:numFmt w:val="bullet"/>
      <w:lvlText w:val=""/>
      <w:lvlJc w:val="left"/>
      <w:pPr>
        <w:ind w:left="2934" w:hanging="360"/>
      </w:pPr>
      <w:rPr>
        <w:rFonts w:ascii="Symbol" w:hAnsi="Symbol" w:hint="default"/>
      </w:rPr>
    </w:lvl>
    <w:lvl w:ilvl="4" w:tplc="040B0003" w:tentative="1">
      <w:start w:val="1"/>
      <w:numFmt w:val="bullet"/>
      <w:lvlText w:val="o"/>
      <w:lvlJc w:val="left"/>
      <w:pPr>
        <w:ind w:left="3654" w:hanging="360"/>
      </w:pPr>
      <w:rPr>
        <w:rFonts w:ascii="Courier New" w:hAnsi="Courier New" w:cs="Courier New" w:hint="default"/>
      </w:rPr>
    </w:lvl>
    <w:lvl w:ilvl="5" w:tplc="040B0005" w:tentative="1">
      <w:start w:val="1"/>
      <w:numFmt w:val="bullet"/>
      <w:lvlText w:val=""/>
      <w:lvlJc w:val="left"/>
      <w:pPr>
        <w:ind w:left="4374" w:hanging="360"/>
      </w:pPr>
      <w:rPr>
        <w:rFonts w:ascii="Wingdings" w:hAnsi="Wingdings" w:hint="default"/>
      </w:rPr>
    </w:lvl>
    <w:lvl w:ilvl="6" w:tplc="040B0001" w:tentative="1">
      <w:start w:val="1"/>
      <w:numFmt w:val="bullet"/>
      <w:lvlText w:val=""/>
      <w:lvlJc w:val="left"/>
      <w:pPr>
        <w:ind w:left="5094" w:hanging="360"/>
      </w:pPr>
      <w:rPr>
        <w:rFonts w:ascii="Symbol" w:hAnsi="Symbol" w:hint="default"/>
      </w:rPr>
    </w:lvl>
    <w:lvl w:ilvl="7" w:tplc="040B0003" w:tentative="1">
      <w:start w:val="1"/>
      <w:numFmt w:val="bullet"/>
      <w:lvlText w:val="o"/>
      <w:lvlJc w:val="left"/>
      <w:pPr>
        <w:ind w:left="5814" w:hanging="360"/>
      </w:pPr>
      <w:rPr>
        <w:rFonts w:ascii="Courier New" w:hAnsi="Courier New" w:cs="Courier New" w:hint="default"/>
      </w:rPr>
    </w:lvl>
    <w:lvl w:ilvl="8" w:tplc="040B0005" w:tentative="1">
      <w:start w:val="1"/>
      <w:numFmt w:val="bullet"/>
      <w:lvlText w:val=""/>
      <w:lvlJc w:val="left"/>
      <w:pPr>
        <w:ind w:left="6534" w:hanging="360"/>
      </w:pPr>
      <w:rPr>
        <w:rFonts w:ascii="Wingdings" w:hAnsi="Wingdings" w:hint="default"/>
      </w:rPr>
    </w:lvl>
  </w:abstractNum>
  <w:abstractNum w:abstractNumId="14" w15:restartNumberingAfterBreak="0">
    <w:nsid w:val="48FA57A3"/>
    <w:multiLevelType w:val="hybridMultilevel"/>
    <w:tmpl w:val="92D47CF4"/>
    <w:lvl w:ilvl="0" w:tplc="3078EB82">
      <w:start w:val="1"/>
      <w:numFmt w:val="bullet"/>
      <w:lvlText w:val="•"/>
      <w:lvlJc w:val="left"/>
      <w:pPr>
        <w:tabs>
          <w:tab w:val="num" w:pos="720"/>
        </w:tabs>
        <w:ind w:left="720" w:hanging="360"/>
      </w:pPr>
      <w:rPr>
        <w:rFonts w:ascii="Arial" w:hAnsi="Arial" w:hint="default"/>
      </w:rPr>
    </w:lvl>
    <w:lvl w:ilvl="1" w:tplc="74F0BC5C">
      <w:numFmt w:val="bullet"/>
      <w:lvlText w:val="–"/>
      <w:lvlJc w:val="left"/>
      <w:pPr>
        <w:tabs>
          <w:tab w:val="num" w:pos="1440"/>
        </w:tabs>
        <w:ind w:left="1440" w:hanging="360"/>
      </w:pPr>
      <w:rPr>
        <w:rFonts w:ascii="Arial" w:hAnsi="Arial" w:hint="default"/>
      </w:rPr>
    </w:lvl>
    <w:lvl w:ilvl="2" w:tplc="CED2C8EC" w:tentative="1">
      <w:start w:val="1"/>
      <w:numFmt w:val="bullet"/>
      <w:lvlText w:val="•"/>
      <w:lvlJc w:val="left"/>
      <w:pPr>
        <w:tabs>
          <w:tab w:val="num" w:pos="2160"/>
        </w:tabs>
        <w:ind w:left="2160" w:hanging="360"/>
      </w:pPr>
      <w:rPr>
        <w:rFonts w:ascii="Arial" w:hAnsi="Arial" w:hint="default"/>
      </w:rPr>
    </w:lvl>
    <w:lvl w:ilvl="3" w:tplc="B8064B9A" w:tentative="1">
      <w:start w:val="1"/>
      <w:numFmt w:val="bullet"/>
      <w:lvlText w:val="•"/>
      <w:lvlJc w:val="left"/>
      <w:pPr>
        <w:tabs>
          <w:tab w:val="num" w:pos="2880"/>
        </w:tabs>
        <w:ind w:left="2880" w:hanging="360"/>
      </w:pPr>
      <w:rPr>
        <w:rFonts w:ascii="Arial" w:hAnsi="Arial" w:hint="default"/>
      </w:rPr>
    </w:lvl>
    <w:lvl w:ilvl="4" w:tplc="B7389210" w:tentative="1">
      <w:start w:val="1"/>
      <w:numFmt w:val="bullet"/>
      <w:lvlText w:val="•"/>
      <w:lvlJc w:val="left"/>
      <w:pPr>
        <w:tabs>
          <w:tab w:val="num" w:pos="3600"/>
        </w:tabs>
        <w:ind w:left="3600" w:hanging="360"/>
      </w:pPr>
      <w:rPr>
        <w:rFonts w:ascii="Arial" w:hAnsi="Arial" w:hint="default"/>
      </w:rPr>
    </w:lvl>
    <w:lvl w:ilvl="5" w:tplc="09D0BAEE" w:tentative="1">
      <w:start w:val="1"/>
      <w:numFmt w:val="bullet"/>
      <w:lvlText w:val="•"/>
      <w:lvlJc w:val="left"/>
      <w:pPr>
        <w:tabs>
          <w:tab w:val="num" w:pos="4320"/>
        </w:tabs>
        <w:ind w:left="4320" w:hanging="360"/>
      </w:pPr>
      <w:rPr>
        <w:rFonts w:ascii="Arial" w:hAnsi="Arial" w:hint="default"/>
      </w:rPr>
    </w:lvl>
    <w:lvl w:ilvl="6" w:tplc="F742402A" w:tentative="1">
      <w:start w:val="1"/>
      <w:numFmt w:val="bullet"/>
      <w:lvlText w:val="•"/>
      <w:lvlJc w:val="left"/>
      <w:pPr>
        <w:tabs>
          <w:tab w:val="num" w:pos="5040"/>
        </w:tabs>
        <w:ind w:left="5040" w:hanging="360"/>
      </w:pPr>
      <w:rPr>
        <w:rFonts w:ascii="Arial" w:hAnsi="Arial" w:hint="default"/>
      </w:rPr>
    </w:lvl>
    <w:lvl w:ilvl="7" w:tplc="FE9A17A6" w:tentative="1">
      <w:start w:val="1"/>
      <w:numFmt w:val="bullet"/>
      <w:lvlText w:val="•"/>
      <w:lvlJc w:val="left"/>
      <w:pPr>
        <w:tabs>
          <w:tab w:val="num" w:pos="5760"/>
        </w:tabs>
        <w:ind w:left="5760" w:hanging="360"/>
      </w:pPr>
      <w:rPr>
        <w:rFonts w:ascii="Arial" w:hAnsi="Arial" w:hint="default"/>
      </w:rPr>
    </w:lvl>
    <w:lvl w:ilvl="8" w:tplc="A9CC83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FA4018"/>
    <w:multiLevelType w:val="hybridMultilevel"/>
    <w:tmpl w:val="466E73AE"/>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60CE1B62"/>
    <w:multiLevelType w:val="hybridMultilevel"/>
    <w:tmpl w:val="8BD03F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B8F1FF0"/>
    <w:multiLevelType w:val="hybridMultilevel"/>
    <w:tmpl w:val="094856B6"/>
    <w:lvl w:ilvl="0" w:tplc="F50EC660">
      <w:start w:val="1"/>
      <w:numFmt w:val="bullet"/>
      <w:lvlText w:val="•"/>
      <w:lvlJc w:val="left"/>
      <w:pPr>
        <w:tabs>
          <w:tab w:val="num" w:pos="720"/>
        </w:tabs>
        <w:ind w:left="720" w:hanging="360"/>
      </w:pPr>
      <w:rPr>
        <w:rFonts w:ascii="Arial" w:hAnsi="Arial" w:hint="default"/>
      </w:rPr>
    </w:lvl>
    <w:lvl w:ilvl="1" w:tplc="0BF4F6C8" w:tentative="1">
      <w:start w:val="1"/>
      <w:numFmt w:val="bullet"/>
      <w:lvlText w:val="•"/>
      <w:lvlJc w:val="left"/>
      <w:pPr>
        <w:tabs>
          <w:tab w:val="num" w:pos="1440"/>
        </w:tabs>
        <w:ind w:left="1440" w:hanging="360"/>
      </w:pPr>
      <w:rPr>
        <w:rFonts w:ascii="Arial" w:hAnsi="Arial" w:hint="default"/>
      </w:rPr>
    </w:lvl>
    <w:lvl w:ilvl="2" w:tplc="F3CEE9A2" w:tentative="1">
      <w:start w:val="1"/>
      <w:numFmt w:val="bullet"/>
      <w:lvlText w:val="•"/>
      <w:lvlJc w:val="left"/>
      <w:pPr>
        <w:tabs>
          <w:tab w:val="num" w:pos="2160"/>
        </w:tabs>
        <w:ind w:left="2160" w:hanging="360"/>
      </w:pPr>
      <w:rPr>
        <w:rFonts w:ascii="Arial" w:hAnsi="Arial" w:hint="default"/>
      </w:rPr>
    </w:lvl>
    <w:lvl w:ilvl="3" w:tplc="857A2F1A" w:tentative="1">
      <w:start w:val="1"/>
      <w:numFmt w:val="bullet"/>
      <w:lvlText w:val="•"/>
      <w:lvlJc w:val="left"/>
      <w:pPr>
        <w:tabs>
          <w:tab w:val="num" w:pos="2880"/>
        </w:tabs>
        <w:ind w:left="2880" w:hanging="360"/>
      </w:pPr>
      <w:rPr>
        <w:rFonts w:ascii="Arial" w:hAnsi="Arial" w:hint="default"/>
      </w:rPr>
    </w:lvl>
    <w:lvl w:ilvl="4" w:tplc="68924254" w:tentative="1">
      <w:start w:val="1"/>
      <w:numFmt w:val="bullet"/>
      <w:lvlText w:val="•"/>
      <w:lvlJc w:val="left"/>
      <w:pPr>
        <w:tabs>
          <w:tab w:val="num" w:pos="3600"/>
        </w:tabs>
        <w:ind w:left="3600" w:hanging="360"/>
      </w:pPr>
      <w:rPr>
        <w:rFonts w:ascii="Arial" w:hAnsi="Arial" w:hint="default"/>
      </w:rPr>
    </w:lvl>
    <w:lvl w:ilvl="5" w:tplc="DCD090F0" w:tentative="1">
      <w:start w:val="1"/>
      <w:numFmt w:val="bullet"/>
      <w:lvlText w:val="•"/>
      <w:lvlJc w:val="left"/>
      <w:pPr>
        <w:tabs>
          <w:tab w:val="num" w:pos="4320"/>
        </w:tabs>
        <w:ind w:left="4320" w:hanging="360"/>
      </w:pPr>
      <w:rPr>
        <w:rFonts w:ascii="Arial" w:hAnsi="Arial" w:hint="default"/>
      </w:rPr>
    </w:lvl>
    <w:lvl w:ilvl="6" w:tplc="D72C72D2" w:tentative="1">
      <w:start w:val="1"/>
      <w:numFmt w:val="bullet"/>
      <w:lvlText w:val="•"/>
      <w:lvlJc w:val="left"/>
      <w:pPr>
        <w:tabs>
          <w:tab w:val="num" w:pos="5040"/>
        </w:tabs>
        <w:ind w:left="5040" w:hanging="360"/>
      </w:pPr>
      <w:rPr>
        <w:rFonts w:ascii="Arial" w:hAnsi="Arial" w:hint="default"/>
      </w:rPr>
    </w:lvl>
    <w:lvl w:ilvl="7" w:tplc="738C4F66" w:tentative="1">
      <w:start w:val="1"/>
      <w:numFmt w:val="bullet"/>
      <w:lvlText w:val="•"/>
      <w:lvlJc w:val="left"/>
      <w:pPr>
        <w:tabs>
          <w:tab w:val="num" w:pos="5760"/>
        </w:tabs>
        <w:ind w:left="5760" w:hanging="360"/>
      </w:pPr>
      <w:rPr>
        <w:rFonts w:ascii="Arial" w:hAnsi="Arial" w:hint="default"/>
      </w:rPr>
    </w:lvl>
    <w:lvl w:ilvl="8" w:tplc="6A5A65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9C3072B"/>
    <w:multiLevelType w:val="hybridMultilevel"/>
    <w:tmpl w:val="46DCC582"/>
    <w:lvl w:ilvl="0" w:tplc="89F4DF78">
      <w:start w:val="1"/>
      <w:numFmt w:val="bullet"/>
      <w:lvlText w:val="•"/>
      <w:lvlJc w:val="left"/>
      <w:pPr>
        <w:tabs>
          <w:tab w:val="num" w:pos="720"/>
        </w:tabs>
        <w:ind w:left="720" w:hanging="360"/>
      </w:pPr>
      <w:rPr>
        <w:rFonts w:ascii="Arial" w:hAnsi="Arial" w:hint="default"/>
      </w:rPr>
    </w:lvl>
    <w:lvl w:ilvl="1" w:tplc="8592C268" w:tentative="1">
      <w:start w:val="1"/>
      <w:numFmt w:val="bullet"/>
      <w:lvlText w:val="•"/>
      <w:lvlJc w:val="left"/>
      <w:pPr>
        <w:tabs>
          <w:tab w:val="num" w:pos="1440"/>
        </w:tabs>
        <w:ind w:left="1440" w:hanging="360"/>
      </w:pPr>
      <w:rPr>
        <w:rFonts w:ascii="Arial" w:hAnsi="Arial" w:hint="default"/>
      </w:rPr>
    </w:lvl>
    <w:lvl w:ilvl="2" w:tplc="98A8EF94" w:tentative="1">
      <w:start w:val="1"/>
      <w:numFmt w:val="bullet"/>
      <w:lvlText w:val="•"/>
      <w:lvlJc w:val="left"/>
      <w:pPr>
        <w:tabs>
          <w:tab w:val="num" w:pos="2160"/>
        </w:tabs>
        <w:ind w:left="2160" w:hanging="360"/>
      </w:pPr>
      <w:rPr>
        <w:rFonts w:ascii="Arial" w:hAnsi="Arial" w:hint="default"/>
      </w:rPr>
    </w:lvl>
    <w:lvl w:ilvl="3" w:tplc="C9FC6012" w:tentative="1">
      <w:start w:val="1"/>
      <w:numFmt w:val="bullet"/>
      <w:lvlText w:val="•"/>
      <w:lvlJc w:val="left"/>
      <w:pPr>
        <w:tabs>
          <w:tab w:val="num" w:pos="2880"/>
        </w:tabs>
        <w:ind w:left="2880" w:hanging="360"/>
      </w:pPr>
      <w:rPr>
        <w:rFonts w:ascii="Arial" w:hAnsi="Arial" w:hint="default"/>
      </w:rPr>
    </w:lvl>
    <w:lvl w:ilvl="4" w:tplc="1B60953E" w:tentative="1">
      <w:start w:val="1"/>
      <w:numFmt w:val="bullet"/>
      <w:lvlText w:val="•"/>
      <w:lvlJc w:val="left"/>
      <w:pPr>
        <w:tabs>
          <w:tab w:val="num" w:pos="3600"/>
        </w:tabs>
        <w:ind w:left="3600" w:hanging="360"/>
      </w:pPr>
      <w:rPr>
        <w:rFonts w:ascii="Arial" w:hAnsi="Arial" w:hint="default"/>
      </w:rPr>
    </w:lvl>
    <w:lvl w:ilvl="5" w:tplc="E8E65CA8" w:tentative="1">
      <w:start w:val="1"/>
      <w:numFmt w:val="bullet"/>
      <w:lvlText w:val="•"/>
      <w:lvlJc w:val="left"/>
      <w:pPr>
        <w:tabs>
          <w:tab w:val="num" w:pos="4320"/>
        </w:tabs>
        <w:ind w:left="4320" w:hanging="360"/>
      </w:pPr>
      <w:rPr>
        <w:rFonts w:ascii="Arial" w:hAnsi="Arial" w:hint="default"/>
      </w:rPr>
    </w:lvl>
    <w:lvl w:ilvl="6" w:tplc="EF0098DC" w:tentative="1">
      <w:start w:val="1"/>
      <w:numFmt w:val="bullet"/>
      <w:lvlText w:val="•"/>
      <w:lvlJc w:val="left"/>
      <w:pPr>
        <w:tabs>
          <w:tab w:val="num" w:pos="5040"/>
        </w:tabs>
        <w:ind w:left="5040" w:hanging="360"/>
      </w:pPr>
      <w:rPr>
        <w:rFonts w:ascii="Arial" w:hAnsi="Arial" w:hint="default"/>
      </w:rPr>
    </w:lvl>
    <w:lvl w:ilvl="7" w:tplc="B61CF170" w:tentative="1">
      <w:start w:val="1"/>
      <w:numFmt w:val="bullet"/>
      <w:lvlText w:val="•"/>
      <w:lvlJc w:val="left"/>
      <w:pPr>
        <w:tabs>
          <w:tab w:val="num" w:pos="5760"/>
        </w:tabs>
        <w:ind w:left="5760" w:hanging="360"/>
      </w:pPr>
      <w:rPr>
        <w:rFonts w:ascii="Arial" w:hAnsi="Arial" w:hint="default"/>
      </w:rPr>
    </w:lvl>
    <w:lvl w:ilvl="8" w:tplc="00B6AC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A567620"/>
    <w:multiLevelType w:val="hybridMultilevel"/>
    <w:tmpl w:val="C6125CC8"/>
    <w:lvl w:ilvl="0" w:tplc="0DDE44AC">
      <w:start w:val="3"/>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AB838D7"/>
    <w:multiLevelType w:val="hybridMultilevel"/>
    <w:tmpl w:val="97E0EB98"/>
    <w:lvl w:ilvl="0" w:tplc="EF3EE0F8">
      <w:start w:val="1"/>
      <w:numFmt w:val="bullet"/>
      <w:lvlText w:val="•"/>
      <w:lvlJc w:val="left"/>
      <w:pPr>
        <w:tabs>
          <w:tab w:val="num" w:pos="720"/>
        </w:tabs>
        <w:ind w:left="720" w:hanging="360"/>
      </w:pPr>
      <w:rPr>
        <w:rFonts w:ascii="Arial" w:hAnsi="Arial" w:hint="default"/>
      </w:rPr>
    </w:lvl>
    <w:lvl w:ilvl="1" w:tplc="3C225D06" w:tentative="1">
      <w:start w:val="1"/>
      <w:numFmt w:val="bullet"/>
      <w:lvlText w:val="•"/>
      <w:lvlJc w:val="left"/>
      <w:pPr>
        <w:tabs>
          <w:tab w:val="num" w:pos="1440"/>
        </w:tabs>
        <w:ind w:left="1440" w:hanging="360"/>
      </w:pPr>
      <w:rPr>
        <w:rFonts w:ascii="Arial" w:hAnsi="Arial" w:hint="default"/>
      </w:rPr>
    </w:lvl>
    <w:lvl w:ilvl="2" w:tplc="3F7C04A6" w:tentative="1">
      <w:start w:val="1"/>
      <w:numFmt w:val="bullet"/>
      <w:lvlText w:val="•"/>
      <w:lvlJc w:val="left"/>
      <w:pPr>
        <w:tabs>
          <w:tab w:val="num" w:pos="2160"/>
        </w:tabs>
        <w:ind w:left="2160" w:hanging="360"/>
      </w:pPr>
      <w:rPr>
        <w:rFonts w:ascii="Arial" w:hAnsi="Arial" w:hint="default"/>
      </w:rPr>
    </w:lvl>
    <w:lvl w:ilvl="3" w:tplc="C01A5CCA" w:tentative="1">
      <w:start w:val="1"/>
      <w:numFmt w:val="bullet"/>
      <w:lvlText w:val="•"/>
      <w:lvlJc w:val="left"/>
      <w:pPr>
        <w:tabs>
          <w:tab w:val="num" w:pos="2880"/>
        </w:tabs>
        <w:ind w:left="2880" w:hanging="360"/>
      </w:pPr>
      <w:rPr>
        <w:rFonts w:ascii="Arial" w:hAnsi="Arial" w:hint="default"/>
      </w:rPr>
    </w:lvl>
    <w:lvl w:ilvl="4" w:tplc="3928346C" w:tentative="1">
      <w:start w:val="1"/>
      <w:numFmt w:val="bullet"/>
      <w:lvlText w:val="•"/>
      <w:lvlJc w:val="left"/>
      <w:pPr>
        <w:tabs>
          <w:tab w:val="num" w:pos="3600"/>
        </w:tabs>
        <w:ind w:left="3600" w:hanging="360"/>
      </w:pPr>
      <w:rPr>
        <w:rFonts w:ascii="Arial" w:hAnsi="Arial" w:hint="default"/>
      </w:rPr>
    </w:lvl>
    <w:lvl w:ilvl="5" w:tplc="8C7C08E4" w:tentative="1">
      <w:start w:val="1"/>
      <w:numFmt w:val="bullet"/>
      <w:lvlText w:val="•"/>
      <w:lvlJc w:val="left"/>
      <w:pPr>
        <w:tabs>
          <w:tab w:val="num" w:pos="4320"/>
        </w:tabs>
        <w:ind w:left="4320" w:hanging="360"/>
      </w:pPr>
      <w:rPr>
        <w:rFonts w:ascii="Arial" w:hAnsi="Arial" w:hint="default"/>
      </w:rPr>
    </w:lvl>
    <w:lvl w:ilvl="6" w:tplc="81425A4A" w:tentative="1">
      <w:start w:val="1"/>
      <w:numFmt w:val="bullet"/>
      <w:lvlText w:val="•"/>
      <w:lvlJc w:val="left"/>
      <w:pPr>
        <w:tabs>
          <w:tab w:val="num" w:pos="5040"/>
        </w:tabs>
        <w:ind w:left="5040" w:hanging="360"/>
      </w:pPr>
      <w:rPr>
        <w:rFonts w:ascii="Arial" w:hAnsi="Arial" w:hint="default"/>
      </w:rPr>
    </w:lvl>
    <w:lvl w:ilvl="7" w:tplc="483A695C" w:tentative="1">
      <w:start w:val="1"/>
      <w:numFmt w:val="bullet"/>
      <w:lvlText w:val="•"/>
      <w:lvlJc w:val="left"/>
      <w:pPr>
        <w:tabs>
          <w:tab w:val="num" w:pos="5760"/>
        </w:tabs>
        <w:ind w:left="5760" w:hanging="360"/>
      </w:pPr>
      <w:rPr>
        <w:rFonts w:ascii="Arial" w:hAnsi="Arial" w:hint="default"/>
      </w:rPr>
    </w:lvl>
    <w:lvl w:ilvl="8" w:tplc="7B0C09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5E4FED"/>
    <w:multiLevelType w:val="hybridMultilevel"/>
    <w:tmpl w:val="E692F45C"/>
    <w:lvl w:ilvl="0" w:tplc="ED5A50DC">
      <w:start w:val="1"/>
      <w:numFmt w:val="bullet"/>
      <w:lvlText w:val="•"/>
      <w:lvlJc w:val="left"/>
      <w:pPr>
        <w:tabs>
          <w:tab w:val="num" w:pos="720"/>
        </w:tabs>
        <w:ind w:left="720" w:hanging="360"/>
      </w:pPr>
      <w:rPr>
        <w:rFonts w:ascii="Arial" w:hAnsi="Arial" w:hint="default"/>
      </w:rPr>
    </w:lvl>
    <w:lvl w:ilvl="1" w:tplc="61A09FDA" w:tentative="1">
      <w:start w:val="1"/>
      <w:numFmt w:val="bullet"/>
      <w:lvlText w:val="•"/>
      <w:lvlJc w:val="left"/>
      <w:pPr>
        <w:tabs>
          <w:tab w:val="num" w:pos="1440"/>
        </w:tabs>
        <w:ind w:left="1440" w:hanging="360"/>
      </w:pPr>
      <w:rPr>
        <w:rFonts w:ascii="Arial" w:hAnsi="Arial" w:hint="default"/>
      </w:rPr>
    </w:lvl>
    <w:lvl w:ilvl="2" w:tplc="20106294" w:tentative="1">
      <w:start w:val="1"/>
      <w:numFmt w:val="bullet"/>
      <w:lvlText w:val="•"/>
      <w:lvlJc w:val="left"/>
      <w:pPr>
        <w:tabs>
          <w:tab w:val="num" w:pos="2160"/>
        </w:tabs>
        <w:ind w:left="2160" w:hanging="360"/>
      </w:pPr>
      <w:rPr>
        <w:rFonts w:ascii="Arial" w:hAnsi="Arial" w:hint="default"/>
      </w:rPr>
    </w:lvl>
    <w:lvl w:ilvl="3" w:tplc="39562A58" w:tentative="1">
      <w:start w:val="1"/>
      <w:numFmt w:val="bullet"/>
      <w:lvlText w:val="•"/>
      <w:lvlJc w:val="left"/>
      <w:pPr>
        <w:tabs>
          <w:tab w:val="num" w:pos="2880"/>
        </w:tabs>
        <w:ind w:left="2880" w:hanging="360"/>
      </w:pPr>
      <w:rPr>
        <w:rFonts w:ascii="Arial" w:hAnsi="Arial" w:hint="default"/>
      </w:rPr>
    </w:lvl>
    <w:lvl w:ilvl="4" w:tplc="BC8A9FF8" w:tentative="1">
      <w:start w:val="1"/>
      <w:numFmt w:val="bullet"/>
      <w:lvlText w:val="•"/>
      <w:lvlJc w:val="left"/>
      <w:pPr>
        <w:tabs>
          <w:tab w:val="num" w:pos="3600"/>
        </w:tabs>
        <w:ind w:left="3600" w:hanging="360"/>
      </w:pPr>
      <w:rPr>
        <w:rFonts w:ascii="Arial" w:hAnsi="Arial" w:hint="default"/>
      </w:rPr>
    </w:lvl>
    <w:lvl w:ilvl="5" w:tplc="5C161638" w:tentative="1">
      <w:start w:val="1"/>
      <w:numFmt w:val="bullet"/>
      <w:lvlText w:val="•"/>
      <w:lvlJc w:val="left"/>
      <w:pPr>
        <w:tabs>
          <w:tab w:val="num" w:pos="4320"/>
        </w:tabs>
        <w:ind w:left="4320" w:hanging="360"/>
      </w:pPr>
      <w:rPr>
        <w:rFonts w:ascii="Arial" w:hAnsi="Arial" w:hint="default"/>
      </w:rPr>
    </w:lvl>
    <w:lvl w:ilvl="6" w:tplc="BFBE69B8" w:tentative="1">
      <w:start w:val="1"/>
      <w:numFmt w:val="bullet"/>
      <w:lvlText w:val="•"/>
      <w:lvlJc w:val="left"/>
      <w:pPr>
        <w:tabs>
          <w:tab w:val="num" w:pos="5040"/>
        </w:tabs>
        <w:ind w:left="5040" w:hanging="360"/>
      </w:pPr>
      <w:rPr>
        <w:rFonts w:ascii="Arial" w:hAnsi="Arial" w:hint="default"/>
      </w:rPr>
    </w:lvl>
    <w:lvl w:ilvl="7" w:tplc="4516C656" w:tentative="1">
      <w:start w:val="1"/>
      <w:numFmt w:val="bullet"/>
      <w:lvlText w:val="•"/>
      <w:lvlJc w:val="left"/>
      <w:pPr>
        <w:tabs>
          <w:tab w:val="num" w:pos="5760"/>
        </w:tabs>
        <w:ind w:left="5760" w:hanging="360"/>
      </w:pPr>
      <w:rPr>
        <w:rFonts w:ascii="Arial" w:hAnsi="Arial" w:hint="default"/>
      </w:rPr>
    </w:lvl>
    <w:lvl w:ilvl="8" w:tplc="8A64C67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924DDE"/>
    <w:multiLevelType w:val="multilevel"/>
    <w:tmpl w:val="E9749808"/>
    <w:lvl w:ilvl="0">
      <w:start w:val="3"/>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21"/>
  </w:num>
  <w:num w:numId="6">
    <w:abstractNumId w:val="11"/>
  </w:num>
  <w:num w:numId="7">
    <w:abstractNumId w:val="2"/>
  </w:num>
  <w:num w:numId="8">
    <w:abstractNumId w:val="22"/>
  </w:num>
  <w:num w:numId="9">
    <w:abstractNumId w:val="15"/>
  </w:num>
  <w:num w:numId="10">
    <w:abstractNumId w:val="16"/>
  </w:num>
  <w:num w:numId="11">
    <w:abstractNumId w:val="9"/>
  </w:num>
  <w:num w:numId="12">
    <w:abstractNumId w:val="6"/>
  </w:num>
  <w:num w:numId="13">
    <w:abstractNumId w:val="5"/>
  </w:num>
  <w:num w:numId="14">
    <w:abstractNumId w:val="23"/>
  </w:num>
  <w:num w:numId="15">
    <w:abstractNumId w:val="4"/>
  </w:num>
  <w:num w:numId="16">
    <w:abstractNumId w:val="8"/>
  </w:num>
  <w:num w:numId="17">
    <w:abstractNumId w:val="7"/>
  </w:num>
  <w:num w:numId="18">
    <w:abstractNumId w:val="20"/>
  </w:num>
  <w:num w:numId="19">
    <w:abstractNumId w:val="17"/>
  </w:num>
  <w:num w:numId="20">
    <w:abstractNumId w:val="12"/>
  </w:num>
  <w:num w:numId="21">
    <w:abstractNumId w:val="14"/>
  </w:num>
  <w:num w:numId="22">
    <w:abstractNumId w:val="19"/>
  </w:num>
  <w:num w:numId="23">
    <w:abstractNumId w:val="1"/>
  </w:num>
  <w:num w:numId="24">
    <w:abstractNumId w:val="18"/>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B5F"/>
    <w:rsid w:val="00001E9A"/>
    <w:rsid w:val="00025DF5"/>
    <w:rsid w:val="000274E3"/>
    <w:rsid w:val="00031361"/>
    <w:rsid w:val="00033397"/>
    <w:rsid w:val="00040095"/>
    <w:rsid w:val="00050C68"/>
    <w:rsid w:val="00057E77"/>
    <w:rsid w:val="00072937"/>
    <w:rsid w:val="00080512"/>
    <w:rsid w:val="000844DC"/>
    <w:rsid w:val="00084BD1"/>
    <w:rsid w:val="00090468"/>
    <w:rsid w:val="000A5B75"/>
    <w:rsid w:val="000B7BCF"/>
    <w:rsid w:val="000C522B"/>
    <w:rsid w:val="000D58AB"/>
    <w:rsid w:val="0010260A"/>
    <w:rsid w:val="00110143"/>
    <w:rsid w:val="00112F1A"/>
    <w:rsid w:val="00124530"/>
    <w:rsid w:val="001321FA"/>
    <w:rsid w:val="001428FA"/>
    <w:rsid w:val="00145075"/>
    <w:rsid w:val="00146895"/>
    <w:rsid w:val="00156F9F"/>
    <w:rsid w:val="00173244"/>
    <w:rsid w:val="001741A0"/>
    <w:rsid w:val="00175DC5"/>
    <w:rsid w:val="00175FA0"/>
    <w:rsid w:val="00194CD0"/>
    <w:rsid w:val="001B49C9"/>
    <w:rsid w:val="001B7440"/>
    <w:rsid w:val="001C4F79"/>
    <w:rsid w:val="001D331A"/>
    <w:rsid w:val="001D5AA2"/>
    <w:rsid w:val="001E11F5"/>
    <w:rsid w:val="001F168B"/>
    <w:rsid w:val="001F1F10"/>
    <w:rsid w:val="001F6B0F"/>
    <w:rsid w:val="001F7831"/>
    <w:rsid w:val="00204045"/>
    <w:rsid w:val="0020712B"/>
    <w:rsid w:val="0022606D"/>
    <w:rsid w:val="00231728"/>
    <w:rsid w:val="00235786"/>
    <w:rsid w:val="00242F9E"/>
    <w:rsid w:val="00245200"/>
    <w:rsid w:val="00261F98"/>
    <w:rsid w:val="002747EC"/>
    <w:rsid w:val="002855BF"/>
    <w:rsid w:val="00291B93"/>
    <w:rsid w:val="00295D4B"/>
    <w:rsid w:val="002A7083"/>
    <w:rsid w:val="002C179B"/>
    <w:rsid w:val="002C44F4"/>
    <w:rsid w:val="002C676F"/>
    <w:rsid w:val="002C6D46"/>
    <w:rsid w:val="002D6564"/>
    <w:rsid w:val="002E5456"/>
    <w:rsid w:val="002E79AE"/>
    <w:rsid w:val="002F0D22"/>
    <w:rsid w:val="00311972"/>
    <w:rsid w:val="003172DC"/>
    <w:rsid w:val="00325AE3"/>
    <w:rsid w:val="00326069"/>
    <w:rsid w:val="003307A8"/>
    <w:rsid w:val="00331CD2"/>
    <w:rsid w:val="0033650A"/>
    <w:rsid w:val="00352D80"/>
    <w:rsid w:val="003535FC"/>
    <w:rsid w:val="00353E16"/>
    <w:rsid w:val="0035462D"/>
    <w:rsid w:val="00354BC2"/>
    <w:rsid w:val="00356E06"/>
    <w:rsid w:val="00364B41"/>
    <w:rsid w:val="00382984"/>
    <w:rsid w:val="00386DB2"/>
    <w:rsid w:val="00387816"/>
    <w:rsid w:val="00397622"/>
    <w:rsid w:val="003B40AD"/>
    <w:rsid w:val="003C4E37"/>
    <w:rsid w:val="003D350A"/>
    <w:rsid w:val="003E16BE"/>
    <w:rsid w:val="003F4E28"/>
    <w:rsid w:val="004006E8"/>
    <w:rsid w:val="00401855"/>
    <w:rsid w:val="0041778B"/>
    <w:rsid w:val="00434C72"/>
    <w:rsid w:val="00437CC5"/>
    <w:rsid w:val="004403D5"/>
    <w:rsid w:val="00442E8C"/>
    <w:rsid w:val="00443058"/>
    <w:rsid w:val="00444770"/>
    <w:rsid w:val="0044731A"/>
    <w:rsid w:val="00477455"/>
    <w:rsid w:val="004A1F7B"/>
    <w:rsid w:val="004C44D2"/>
    <w:rsid w:val="004D3578"/>
    <w:rsid w:val="004D380D"/>
    <w:rsid w:val="004D731E"/>
    <w:rsid w:val="004E02E6"/>
    <w:rsid w:val="004E213A"/>
    <w:rsid w:val="004F1D6A"/>
    <w:rsid w:val="004F286E"/>
    <w:rsid w:val="00503171"/>
    <w:rsid w:val="00505347"/>
    <w:rsid w:val="00506C28"/>
    <w:rsid w:val="00512C1F"/>
    <w:rsid w:val="00514E7B"/>
    <w:rsid w:val="00515376"/>
    <w:rsid w:val="0051692B"/>
    <w:rsid w:val="00534557"/>
    <w:rsid w:val="00534DA0"/>
    <w:rsid w:val="00542A92"/>
    <w:rsid w:val="00543E6C"/>
    <w:rsid w:val="0054675E"/>
    <w:rsid w:val="005554E7"/>
    <w:rsid w:val="005575DD"/>
    <w:rsid w:val="00561064"/>
    <w:rsid w:val="00565087"/>
    <w:rsid w:val="0056573F"/>
    <w:rsid w:val="00570F62"/>
    <w:rsid w:val="005B3B54"/>
    <w:rsid w:val="005C12BE"/>
    <w:rsid w:val="005D1E4A"/>
    <w:rsid w:val="005D748F"/>
    <w:rsid w:val="005E7B0C"/>
    <w:rsid w:val="005F35C1"/>
    <w:rsid w:val="0060602B"/>
    <w:rsid w:val="00610FC7"/>
    <w:rsid w:val="00611566"/>
    <w:rsid w:val="00613727"/>
    <w:rsid w:val="0062353C"/>
    <w:rsid w:val="006465ED"/>
    <w:rsid w:val="00646D99"/>
    <w:rsid w:val="00647C51"/>
    <w:rsid w:val="00656910"/>
    <w:rsid w:val="006661A5"/>
    <w:rsid w:val="0068036D"/>
    <w:rsid w:val="006B3D96"/>
    <w:rsid w:val="006B7D08"/>
    <w:rsid w:val="006C0EE0"/>
    <w:rsid w:val="006C3518"/>
    <w:rsid w:val="006C66D8"/>
    <w:rsid w:val="006D1E24"/>
    <w:rsid w:val="006D6ECB"/>
    <w:rsid w:val="006E0112"/>
    <w:rsid w:val="006E1417"/>
    <w:rsid w:val="006E3EA9"/>
    <w:rsid w:val="006F6A2C"/>
    <w:rsid w:val="00710201"/>
    <w:rsid w:val="00714973"/>
    <w:rsid w:val="007342B5"/>
    <w:rsid w:val="00734A5B"/>
    <w:rsid w:val="00744E76"/>
    <w:rsid w:val="00745812"/>
    <w:rsid w:val="00757D40"/>
    <w:rsid w:val="007629EE"/>
    <w:rsid w:val="00773DF6"/>
    <w:rsid w:val="007751BE"/>
    <w:rsid w:val="00781F0F"/>
    <w:rsid w:val="0078727C"/>
    <w:rsid w:val="0079049D"/>
    <w:rsid w:val="00793DC5"/>
    <w:rsid w:val="007B02BE"/>
    <w:rsid w:val="007B18D8"/>
    <w:rsid w:val="007C095F"/>
    <w:rsid w:val="007C3B6D"/>
    <w:rsid w:val="007E30B5"/>
    <w:rsid w:val="008016CA"/>
    <w:rsid w:val="008028A4"/>
    <w:rsid w:val="00813245"/>
    <w:rsid w:val="0082155B"/>
    <w:rsid w:val="008369A7"/>
    <w:rsid w:val="0085411A"/>
    <w:rsid w:val="008541AD"/>
    <w:rsid w:val="00871CC5"/>
    <w:rsid w:val="008750D5"/>
    <w:rsid w:val="008768CA"/>
    <w:rsid w:val="00877EF9"/>
    <w:rsid w:val="00880559"/>
    <w:rsid w:val="00894009"/>
    <w:rsid w:val="008B00FC"/>
    <w:rsid w:val="008B11DD"/>
    <w:rsid w:val="008B5306"/>
    <w:rsid w:val="008B54D0"/>
    <w:rsid w:val="008B7EFC"/>
    <w:rsid w:val="008D1DB4"/>
    <w:rsid w:val="008D2790"/>
    <w:rsid w:val="008D2E4D"/>
    <w:rsid w:val="008D6110"/>
    <w:rsid w:val="008E075F"/>
    <w:rsid w:val="008E210C"/>
    <w:rsid w:val="008E4AB5"/>
    <w:rsid w:val="008E6B93"/>
    <w:rsid w:val="0090271F"/>
    <w:rsid w:val="00902DB9"/>
    <w:rsid w:val="009040FE"/>
    <w:rsid w:val="0090466A"/>
    <w:rsid w:val="00921FFB"/>
    <w:rsid w:val="00936071"/>
    <w:rsid w:val="00940212"/>
    <w:rsid w:val="00940D47"/>
    <w:rsid w:val="00942EC2"/>
    <w:rsid w:val="009478AB"/>
    <w:rsid w:val="00961B32"/>
    <w:rsid w:val="00970DB3"/>
    <w:rsid w:val="00974BB0"/>
    <w:rsid w:val="00975703"/>
    <w:rsid w:val="009A0AF3"/>
    <w:rsid w:val="009A14DE"/>
    <w:rsid w:val="009A7D30"/>
    <w:rsid w:val="009B07CD"/>
    <w:rsid w:val="009B3D0C"/>
    <w:rsid w:val="009C19E9"/>
    <w:rsid w:val="009D40E2"/>
    <w:rsid w:val="009D74A6"/>
    <w:rsid w:val="009E67D4"/>
    <w:rsid w:val="00A067CC"/>
    <w:rsid w:val="00A10F02"/>
    <w:rsid w:val="00A204CA"/>
    <w:rsid w:val="00A42CCD"/>
    <w:rsid w:val="00A53724"/>
    <w:rsid w:val="00A56E40"/>
    <w:rsid w:val="00A754EA"/>
    <w:rsid w:val="00A77483"/>
    <w:rsid w:val="00A82346"/>
    <w:rsid w:val="00A8723A"/>
    <w:rsid w:val="00A91F3A"/>
    <w:rsid w:val="00A9671C"/>
    <w:rsid w:val="00AA1553"/>
    <w:rsid w:val="00AB06F6"/>
    <w:rsid w:val="00AE4B88"/>
    <w:rsid w:val="00B05962"/>
    <w:rsid w:val="00B15449"/>
    <w:rsid w:val="00B27303"/>
    <w:rsid w:val="00B34AB9"/>
    <w:rsid w:val="00B41F50"/>
    <w:rsid w:val="00B47FD1"/>
    <w:rsid w:val="00B516BB"/>
    <w:rsid w:val="00B54F7D"/>
    <w:rsid w:val="00B563CD"/>
    <w:rsid w:val="00BA412C"/>
    <w:rsid w:val="00BB0405"/>
    <w:rsid w:val="00BB08CB"/>
    <w:rsid w:val="00BB2233"/>
    <w:rsid w:val="00BB524F"/>
    <w:rsid w:val="00BB638E"/>
    <w:rsid w:val="00BC3555"/>
    <w:rsid w:val="00BD4FD7"/>
    <w:rsid w:val="00BF0B9B"/>
    <w:rsid w:val="00BF18B6"/>
    <w:rsid w:val="00BF2FF6"/>
    <w:rsid w:val="00BF582B"/>
    <w:rsid w:val="00BF776D"/>
    <w:rsid w:val="00C12084"/>
    <w:rsid w:val="00C12B51"/>
    <w:rsid w:val="00C14B6E"/>
    <w:rsid w:val="00C24650"/>
    <w:rsid w:val="00C266E8"/>
    <w:rsid w:val="00C33079"/>
    <w:rsid w:val="00C4063E"/>
    <w:rsid w:val="00C677CD"/>
    <w:rsid w:val="00C83A13"/>
    <w:rsid w:val="00C84B71"/>
    <w:rsid w:val="00C9068C"/>
    <w:rsid w:val="00C92967"/>
    <w:rsid w:val="00C9403B"/>
    <w:rsid w:val="00C9490C"/>
    <w:rsid w:val="00CA17B5"/>
    <w:rsid w:val="00CA3D0C"/>
    <w:rsid w:val="00CA5798"/>
    <w:rsid w:val="00CA654B"/>
    <w:rsid w:val="00CB7FBE"/>
    <w:rsid w:val="00CD4C7B"/>
    <w:rsid w:val="00CE069C"/>
    <w:rsid w:val="00CE4DAC"/>
    <w:rsid w:val="00CF7616"/>
    <w:rsid w:val="00D06BF4"/>
    <w:rsid w:val="00D06DC7"/>
    <w:rsid w:val="00D164C7"/>
    <w:rsid w:val="00D25C55"/>
    <w:rsid w:val="00D26506"/>
    <w:rsid w:val="00D33BE3"/>
    <w:rsid w:val="00D3792D"/>
    <w:rsid w:val="00D50E5B"/>
    <w:rsid w:val="00D5350B"/>
    <w:rsid w:val="00D55E47"/>
    <w:rsid w:val="00D62E19"/>
    <w:rsid w:val="00D67CD1"/>
    <w:rsid w:val="00D738D6"/>
    <w:rsid w:val="00D80795"/>
    <w:rsid w:val="00D83C5B"/>
    <w:rsid w:val="00D85194"/>
    <w:rsid w:val="00D854BE"/>
    <w:rsid w:val="00D87E00"/>
    <w:rsid w:val="00D9134D"/>
    <w:rsid w:val="00D96D11"/>
    <w:rsid w:val="00DA259A"/>
    <w:rsid w:val="00DA7A03"/>
    <w:rsid w:val="00DB0DB8"/>
    <w:rsid w:val="00DB1818"/>
    <w:rsid w:val="00DB59F1"/>
    <w:rsid w:val="00DB7626"/>
    <w:rsid w:val="00DC309B"/>
    <w:rsid w:val="00DC4DA2"/>
    <w:rsid w:val="00DD0CA8"/>
    <w:rsid w:val="00DE66E7"/>
    <w:rsid w:val="00DF54E3"/>
    <w:rsid w:val="00E13082"/>
    <w:rsid w:val="00E20450"/>
    <w:rsid w:val="00E2307D"/>
    <w:rsid w:val="00E23FF2"/>
    <w:rsid w:val="00E31003"/>
    <w:rsid w:val="00E35AC8"/>
    <w:rsid w:val="00E40459"/>
    <w:rsid w:val="00E45477"/>
    <w:rsid w:val="00E471CF"/>
    <w:rsid w:val="00E50BEC"/>
    <w:rsid w:val="00E544DF"/>
    <w:rsid w:val="00E62835"/>
    <w:rsid w:val="00E77645"/>
    <w:rsid w:val="00E83059"/>
    <w:rsid w:val="00E83697"/>
    <w:rsid w:val="00EA4857"/>
    <w:rsid w:val="00EB0B1A"/>
    <w:rsid w:val="00EC4A25"/>
    <w:rsid w:val="00EC63AE"/>
    <w:rsid w:val="00ED1F25"/>
    <w:rsid w:val="00ED7A1C"/>
    <w:rsid w:val="00EF1226"/>
    <w:rsid w:val="00EF2F8A"/>
    <w:rsid w:val="00F025A2"/>
    <w:rsid w:val="00F07388"/>
    <w:rsid w:val="00F10806"/>
    <w:rsid w:val="00F13285"/>
    <w:rsid w:val="00F2026E"/>
    <w:rsid w:val="00F212A7"/>
    <w:rsid w:val="00F2210A"/>
    <w:rsid w:val="00F24873"/>
    <w:rsid w:val="00F37743"/>
    <w:rsid w:val="00F40984"/>
    <w:rsid w:val="00F414AF"/>
    <w:rsid w:val="00F43F11"/>
    <w:rsid w:val="00F54A3D"/>
    <w:rsid w:val="00F54CB0"/>
    <w:rsid w:val="00F653B8"/>
    <w:rsid w:val="00F71B89"/>
    <w:rsid w:val="00F7353C"/>
    <w:rsid w:val="00F76F8F"/>
    <w:rsid w:val="00F81B12"/>
    <w:rsid w:val="00F8787B"/>
    <w:rsid w:val="00FA1266"/>
    <w:rsid w:val="00FB36FA"/>
    <w:rsid w:val="00FC1192"/>
    <w:rsid w:val="00FD1226"/>
    <w:rsid w:val="00FD3070"/>
    <w:rsid w:val="00FE251B"/>
    <w:rsid w:val="00FE3FC7"/>
    <w:rsid w:val="00FF5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7629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6E06"/>
    <w:pPr>
      <w:ind w:left="720"/>
      <w:contextualSpacing/>
    </w:pPr>
  </w:style>
  <w:style w:type="character" w:styleId="CommentReference">
    <w:name w:val="annotation reference"/>
    <w:basedOn w:val="DefaultParagraphFont"/>
    <w:rsid w:val="00F10806"/>
    <w:rPr>
      <w:sz w:val="16"/>
      <w:szCs w:val="16"/>
    </w:rPr>
  </w:style>
  <w:style w:type="paragraph" w:styleId="CommentText">
    <w:name w:val="annotation text"/>
    <w:basedOn w:val="Normal"/>
    <w:link w:val="CommentTextChar"/>
    <w:rsid w:val="00F10806"/>
  </w:style>
  <w:style w:type="character" w:customStyle="1" w:styleId="CommentTextChar">
    <w:name w:val="Comment Text Char"/>
    <w:basedOn w:val="DefaultParagraphFont"/>
    <w:link w:val="CommentText"/>
    <w:rsid w:val="00F10806"/>
    <w:rPr>
      <w:lang w:eastAsia="en-US"/>
    </w:rPr>
  </w:style>
  <w:style w:type="paragraph" w:styleId="CommentSubject">
    <w:name w:val="annotation subject"/>
    <w:basedOn w:val="CommentText"/>
    <w:next w:val="CommentText"/>
    <w:link w:val="CommentSubjectChar"/>
    <w:rsid w:val="00F10806"/>
    <w:rPr>
      <w:b/>
      <w:bCs/>
    </w:rPr>
  </w:style>
  <w:style w:type="character" w:customStyle="1" w:styleId="CommentSubjectChar">
    <w:name w:val="Comment Subject Char"/>
    <w:basedOn w:val="CommentTextChar"/>
    <w:link w:val="CommentSubject"/>
    <w:rsid w:val="00F10806"/>
    <w:rPr>
      <w:b/>
      <w:bCs/>
      <w:lang w:eastAsia="en-US"/>
    </w:rPr>
  </w:style>
  <w:style w:type="paragraph" w:styleId="Caption">
    <w:name w:val="caption"/>
    <w:aliases w:val="cap,cap Char,Caption Char,Caption Char1 Char,cap Char Char1,Caption Char Char1 Char,cap Char2,题注"/>
    <w:basedOn w:val="Normal"/>
    <w:next w:val="Normal"/>
    <w:link w:val="CaptionChar1"/>
    <w:unhideWhenUsed/>
    <w:qFormat/>
    <w:rsid w:val="00175DC5"/>
    <w:rPr>
      <w:rFonts w:eastAsia="SimSun"/>
      <w:b/>
      <w:bCs/>
    </w:rPr>
  </w:style>
  <w:style w:type="character" w:customStyle="1" w:styleId="CaptionChar1">
    <w:name w:val="Caption Char1"/>
    <w:aliases w:val="cap Char1,cap Char Char,Caption Char Char,Caption Char1 Char Char,cap Char Char1 Char,Caption Char Char1 Char Char,cap Char2 Char,题注 Char"/>
    <w:link w:val="Caption"/>
    <w:rsid w:val="00175DC5"/>
    <w:rPr>
      <w:rFonts w:eastAsia="SimSun"/>
      <w:b/>
      <w:bCs/>
      <w:lang w:eastAsia="en-US"/>
    </w:rPr>
  </w:style>
  <w:style w:type="character" w:customStyle="1" w:styleId="TFChar">
    <w:name w:val="TF Char"/>
    <w:link w:val="TF"/>
    <w:rsid w:val="00F24873"/>
    <w:rPr>
      <w:rFonts w:ascii="Arial" w:hAnsi="Arial"/>
      <w:b/>
      <w:lang w:eastAsia="en-US"/>
    </w:rPr>
  </w:style>
  <w:style w:type="character" w:customStyle="1" w:styleId="THChar">
    <w:name w:val="TH Char"/>
    <w:link w:val="TH"/>
    <w:rsid w:val="00F24873"/>
    <w:rPr>
      <w:rFonts w:ascii="Arial" w:hAnsi="Arial"/>
      <w:b/>
      <w:lang w:eastAsia="en-US"/>
    </w:rPr>
  </w:style>
  <w:style w:type="character" w:customStyle="1" w:styleId="B1Char">
    <w:name w:val="B1 Char"/>
    <w:link w:val="B1"/>
    <w:rsid w:val="00397622"/>
    <w:rPr>
      <w:lang w:eastAsia="en-US"/>
    </w:rPr>
  </w:style>
  <w:style w:type="character" w:styleId="UnresolvedMention">
    <w:name w:val="Unresolved Mention"/>
    <w:basedOn w:val="DefaultParagraphFont"/>
    <w:rsid w:val="00EF1226"/>
    <w:rPr>
      <w:color w:val="808080"/>
      <w:shd w:val="clear" w:color="auto" w:fill="E6E6E6"/>
    </w:rPr>
  </w:style>
  <w:style w:type="character" w:customStyle="1" w:styleId="NOChar">
    <w:name w:val="NO Char"/>
    <w:link w:val="NO"/>
    <w:rsid w:val="008E075F"/>
    <w:rPr>
      <w:lang w:eastAsia="en-US"/>
    </w:rPr>
  </w:style>
  <w:style w:type="character" w:customStyle="1" w:styleId="B2Char">
    <w:name w:val="B2 Char"/>
    <w:link w:val="B2"/>
    <w:rsid w:val="008E075F"/>
    <w:rPr>
      <w:lang w:eastAsia="en-US"/>
    </w:rPr>
  </w:style>
  <w:style w:type="character" w:customStyle="1" w:styleId="EditorsNoteChar">
    <w:name w:val="Editor's Note Char"/>
    <w:link w:val="EditorsNote"/>
    <w:rsid w:val="008E075F"/>
    <w:rPr>
      <w:color w:val="FF0000"/>
      <w:lang w:eastAsia="en-US"/>
    </w:rPr>
  </w:style>
  <w:style w:type="character" w:customStyle="1" w:styleId="B3Char">
    <w:name w:val="B3 Char"/>
    <w:link w:val="B3"/>
    <w:rsid w:val="008E07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4314">
      <w:bodyDiv w:val="1"/>
      <w:marLeft w:val="0"/>
      <w:marRight w:val="0"/>
      <w:marTop w:val="0"/>
      <w:marBottom w:val="0"/>
      <w:divBdr>
        <w:top w:val="none" w:sz="0" w:space="0" w:color="auto"/>
        <w:left w:val="none" w:sz="0" w:space="0" w:color="auto"/>
        <w:bottom w:val="none" w:sz="0" w:space="0" w:color="auto"/>
        <w:right w:val="none" w:sz="0" w:space="0" w:color="auto"/>
      </w:divBdr>
      <w:divsChild>
        <w:div w:id="628124433">
          <w:marLeft w:val="994"/>
          <w:marRight w:val="0"/>
          <w:marTop w:val="0"/>
          <w:marBottom w:val="120"/>
          <w:divBdr>
            <w:top w:val="none" w:sz="0" w:space="0" w:color="auto"/>
            <w:left w:val="none" w:sz="0" w:space="0" w:color="auto"/>
            <w:bottom w:val="none" w:sz="0" w:space="0" w:color="auto"/>
            <w:right w:val="none" w:sz="0" w:space="0" w:color="auto"/>
          </w:divBdr>
        </w:div>
      </w:divsChild>
    </w:div>
    <w:div w:id="652023442">
      <w:bodyDiv w:val="1"/>
      <w:marLeft w:val="0"/>
      <w:marRight w:val="0"/>
      <w:marTop w:val="0"/>
      <w:marBottom w:val="0"/>
      <w:divBdr>
        <w:top w:val="none" w:sz="0" w:space="0" w:color="auto"/>
        <w:left w:val="none" w:sz="0" w:space="0" w:color="auto"/>
        <w:bottom w:val="none" w:sz="0" w:space="0" w:color="auto"/>
        <w:right w:val="none" w:sz="0" w:space="0" w:color="auto"/>
      </w:divBdr>
      <w:divsChild>
        <w:div w:id="2041004914">
          <w:marLeft w:val="360"/>
          <w:marRight w:val="0"/>
          <w:marTop w:val="0"/>
          <w:marBottom w:val="120"/>
          <w:divBdr>
            <w:top w:val="none" w:sz="0" w:space="0" w:color="auto"/>
            <w:left w:val="none" w:sz="0" w:space="0" w:color="auto"/>
            <w:bottom w:val="none" w:sz="0" w:space="0" w:color="auto"/>
            <w:right w:val="none" w:sz="0" w:space="0" w:color="auto"/>
          </w:divBdr>
        </w:div>
        <w:div w:id="940722342">
          <w:marLeft w:val="360"/>
          <w:marRight w:val="0"/>
          <w:marTop w:val="0"/>
          <w:marBottom w:val="120"/>
          <w:divBdr>
            <w:top w:val="none" w:sz="0" w:space="0" w:color="auto"/>
            <w:left w:val="none" w:sz="0" w:space="0" w:color="auto"/>
            <w:bottom w:val="none" w:sz="0" w:space="0" w:color="auto"/>
            <w:right w:val="none" w:sz="0" w:space="0" w:color="auto"/>
          </w:divBdr>
        </w:div>
      </w:divsChild>
    </w:div>
    <w:div w:id="676229766">
      <w:bodyDiv w:val="1"/>
      <w:marLeft w:val="0"/>
      <w:marRight w:val="0"/>
      <w:marTop w:val="0"/>
      <w:marBottom w:val="0"/>
      <w:divBdr>
        <w:top w:val="none" w:sz="0" w:space="0" w:color="auto"/>
        <w:left w:val="none" w:sz="0" w:space="0" w:color="auto"/>
        <w:bottom w:val="none" w:sz="0" w:space="0" w:color="auto"/>
        <w:right w:val="none" w:sz="0" w:space="0" w:color="auto"/>
      </w:divBdr>
      <w:divsChild>
        <w:div w:id="1162507164">
          <w:marLeft w:val="360"/>
          <w:marRight w:val="0"/>
          <w:marTop w:val="0"/>
          <w:marBottom w:val="120"/>
          <w:divBdr>
            <w:top w:val="none" w:sz="0" w:space="0" w:color="auto"/>
            <w:left w:val="none" w:sz="0" w:space="0" w:color="auto"/>
            <w:bottom w:val="none" w:sz="0" w:space="0" w:color="auto"/>
            <w:right w:val="none" w:sz="0" w:space="0" w:color="auto"/>
          </w:divBdr>
        </w:div>
        <w:div w:id="2048213639">
          <w:marLeft w:val="720"/>
          <w:marRight w:val="0"/>
          <w:marTop w:val="0"/>
          <w:marBottom w:val="120"/>
          <w:divBdr>
            <w:top w:val="none" w:sz="0" w:space="0" w:color="auto"/>
            <w:left w:val="none" w:sz="0" w:space="0" w:color="auto"/>
            <w:bottom w:val="none" w:sz="0" w:space="0" w:color="auto"/>
            <w:right w:val="none" w:sz="0" w:space="0" w:color="auto"/>
          </w:divBdr>
        </w:div>
        <w:div w:id="1656254244">
          <w:marLeft w:val="720"/>
          <w:marRight w:val="0"/>
          <w:marTop w:val="0"/>
          <w:marBottom w:val="120"/>
          <w:divBdr>
            <w:top w:val="none" w:sz="0" w:space="0" w:color="auto"/>
            <w:left w:val="none" w:sz="0" w:space="0" w:color="auto"/>
            <w:bottom w:val="none" w:sz="0" w:space="0" w:color="auto"/>
            <w:right w:val="none" w:sz="0" w:space="0" w:color="auto"/>
          </w:divBdr>
        </w:div>
        <w:div w:id="207423185">
          <w:marLeft w:val="720"/>
          <w:marRight w:val="0"/>
          <w:marTop w:val="0"/>
          <w:marBottom w:val="120"/>
          <w:divBdr>
            <w:top w:val="none" w:sz="0" w:space="0" w:color="auto"/>
            <w:left w:val="none" w:sz="0" w:space="0" w:color="auto"/>
            <w:bottom w:val="none" w:sz="0" w:space="0" w:color="auto"/>
            <w:right w:val="none" w:sz="0" w:space="0" w:color="auto"/>
          </w:divBdr>
        </w:div>
        <w:div w:id="508325717">
          <w:marLeft w:val="720"/>
          <w:marRight w:val="0"/>
          <w:marTop w:val="0"/>
          <w:marBottom w:val="120"/>
          <w:divBdr>
            <w:top w:val="none" w:sz="0" w:space="0" w:color="auto"/>
            <w:left w:val="none" w:sz="0" w:space="0" w:color="auto"/>
            <w:bottom w:val="none" w:sz="0" w:space="0" w:color="auto"/>
            <w:right w:val="none" w:sz="0" w:space="0" w:color="auto"/>
          </w:divBdr>
        </w:div>
      </w:divsChild>
    </w:div>
    <w:div w:id="777331336">
      <w:bodyDiv w:val="1"/>
      <w:marLeft w:val="0"/>
      <w:marRight w:val="0"/>
      <w:marTop w:val="0"/>
      <w:marBottom w:val="0"/>
      <w:divBdr>
        <w:top w:val="none" w:sz="0" w:space="0" w:color="auto"/>
        <w:left w:val="none" w:sz="0" w:space="0" w:color="auto"/>
        <w:bottom w:val="none" w:sz="0" w:space="0" w:color="auto"/>
        <w:right w:val="none" w:sz="0" w:space="0" w:color="auto"/>
      </w:divBdr>
      <w:divsChild>
        <w:div w:id="880629003">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5722603">
      <w:bodyDiv w:val="1"/>
      <w:marLeft w:val="0"/>
      <w:marRight w:val="0"/>
      <w:marTop w:val="0"/>
      <w:marBottom w:val="0"/>
      <w:divBdr>
        <w:top w:val="none" w:sz="0" w:space="0" w:color="auto"/>
        <w:left w:val="none" w:sz="0" w:space="0" w:color="auto"/>
        <w:bottom w:val="none" w:sz="0" w:space="0" w:color="auto"/>
        <w:right w:val="none" w:sz="0" w:space="0" w:color="auto"/>
      </w:divBdr>
      <w:divsChild>
        <w:div w:id="800003011">
          <w:marLeft w:val="994"/>
          <w:marRight w:val="0"/>
          <w:marTop w:val="0"/>
          <w:marBottom w:val="120"/>
          <w:divBdr>
            <w:top w:val="none" w:sz="0" w:space="0" w:color="auto"/>
            <w:left w:val="none" w:sz="0" w:space="0" w:color="auto"/>
            <w:bottom w:val="none" w:sz="0" w:space="0" w:color="auto"/>
            <w:right w:val="none" w:sz="0" w:space="0" w:color="auto"/>
          </w:divBdr>
        </w:div>
      </w:divsChild>
    </w:div>
    <w:div w:id="972099974">
      <w:bodyDiv w:val="1"/>
      <w:marLeft w:val="0"/>
      <w:marRight w:val="0"/>
      <w:marTop w:val="0"/>
      <w:marBottom w:val="0"/>
      <w:divBdr>
        <w:top w:val="none" w:sz="0" w:space="0" w:color="auto"/>
        <w:left w:val="none" w:sz="0" w:space="0" w:color="auto"/>
        <w:bottom w:val="none" w:sz="0" w:space="0" w:color="auto"/>
        <w:right w:val="none" w:sz="0" w:space="0" w:color="auto"/>
      </w:divBdr>
      <w:divsChild>
        <w:div w:id="1574654934">
          <w:marLeft w:val="360"/>
          <w:marRight w:val="0"/>
          <w:marTop w:val="0"/>
          <w:marBottom w:val="120"/>
          <w:divBdr>
            <w:top w:val="none" w:sz="0" w:space="0" w:color="auto"/>
            <w:left w:val="none" w:sz="0" w:space="0" w:color="auto"/>
            <w:bottom w:val="none" w:sz="0" w:space="0" w:color="auto"/>
            <w:right w:val="none" w:sz="0" w:space="0" w:color="auto"/>
          </w:divBdr>
        </w:div>
        <w:div w:id="1559778601">
          <w:marLeft w:val="360"/>
          <w:marRight w:val="0"/>
          <w:marTop w:val="0"/>
          <w:marBottom w:val="120"/>
          <w:divBdr>
            <w:top w:val="none" w:sz="0" w:space="0" w:color="auto"/>
            <w:left w:val="none" w:sz="0" w:space="0" w:color="auto"/>
            <w:bottom w:val="none" w:sz="0" w:space="0" w:color="auto"/>
            <w:right w:val="none" w:sz="0" w:space="0" w:color="auto"/>
          </w:divBdr>
        </w:div>
      </w:divsChild>
    </w:div>
    <w:div w:id="1004286149">
      <w:bodyDiv w:val="1"/>
      <w:marLeft w:val="0"/>
      <w:marRight w:val="0"/>
      <w:marTop w:val="0"/>
      <w:marBottom w:val="0"/>
      <w:divBdr>
        <w:top w:val="none" w:sz="0" w:space="0" w:color="auto"/>
        <w:left w:val="none" w:sz="0" w:space="0" w:color="auto"/>
        <w:bottom w:val="none" w:sz="0" w:space="0" w:color="auto"/>
        <w:right w:val="none" w:sz="0" w:space="0" w:color="auto"/>
      </w:divBdr>
      <w:divsChild>
        <w:div w:id="2050759532">
          <w:marLeft w:val="360"/>
          <w:marRight w:val="0"/>
          <w:marTop w:val="0"/>
          <w:marBottom w:val="120"/>
          <w:divBdr>
            <w:top w:val="none" w:sz="0" w:space="0" w:color="auto"/>
            <w:left w:val="none" w:sz="0" w:space="0" w:color="auto"/>
            <w:bottom w:val="none" w:sz="0" w:space="0" w:color="auto"/>
            <w:right w:val="none" w:sz="0" w:space="0" w:color="auto"/>
          </w:divBdr>
        </w:div>
        <w:div w:id="44107182">
          <w:marLeft w:val="360"/>
          <w:marRight w:val="0"/>
          <w:marTop w:val="0"/>
          <w:marBottom w:val="120"/>
          <w:divBdr>
            <w:top w:val="none" w:sz="0" w:space="0" w:color="auto"/>
            <w:left w:val="none" w:sz="0" w:space="0" w:color="auto"/>
            <w:bottom w:val="none" w:sz="0" w:space="0" w:color="auto"/>
            <w:right w:val="none" w:sz="0" w:space="0" w:color="auto"/>
          </w:divBdr>
        </w:div>
        <w:div w:id="226259774">
          <w:marLeft w:val="360"/>
          <w:marRight w:val="0"/>
          <w:marTop w:val="0"/>
          <w:marBottom w:val="120"/>
          <w:divBdr>
            <w:top w:val="none" w:sz="0" w:space="0" w:color="auto"/>
            <w:left w:val="none" w:sz="0" w:space="0" w:color="auto"/>
            <w:bottom w:val="none" w:sz="0" w:space="0" w:color="auto"/>
            <w:right w:val="none" w:sz="0" w:space="0" w:color="auto"/>
          </w:divBdr>
        </w:div>
        <w:div w:id="8334958">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1371996">
      <w:bodyDiv w:val="1"/>
      <w:marLeft w:val="0"/>
      <w:marRight w:val="0"/>
      <w:marTop w:val="0"/>
      <w:marBottom w:val="0"/>
      <w:divBdr>
        <w:top w:val="none" w:sz="0" w:space="0" w:color="auto"/>
        <w:left w:val="none" w:sz="0" w:space="0" w:color="auto"/>
        <w:bottom w:val="none" w:sz="0" w:space="0" w:color="auto"/>
        <w:right w:val="none" w:sz="0" w:space="0" w:color="auto"/>
      </w:divBdr>
      <w:divsChild>
        <w:div w:id="827482457">
          <w:marLeft w:val="360"/>
          <w:marRight w:val="0"/>
          <w:marTop w:val="0"/>
          <w:marBottom w:val="120"/>
          <w:divBdr>
            <w:top w:val="none" w:sz="0" w:space="0" w:color="auto"/>
            <w:left w:val="none" w:sz="0" w:space="0" w:color="auto"/>
            <w:bottom w:val="none" w:sz="0" w:space="0" w:color="auto"/>
            <w:right w:val="none" w:sz="0" w:space="0" w:color="auto"/>
          </w:divBdr>
        </w:div>
      </w:divsChild>
    </w:div>
    <w:div w:id="1269120761">
      <w:bodyDiv w:val="1"/>
      <w:marLeft w:val="0"/>
      <w:marRight w:val="0"/>
      <w:marTop w:val="0"/>
      <w:marBottom w:val="0"/>
      <w:divBdr>
        <w:top w:val="none" w:sz="0" w:space="0" w:color="auto"/>
        <w:left w:val="none" w:sz="0" w:space="0" w:color="auto"/>
        <w:bottom w:val="none" w:sz="0" w:space="0" w:color="auto"/>
        <w:right w:val="none" w:sz="0" w:space="0" w:color="auto"/>
      </w:divBdr>
    </w:div>
    <w:div w:id="1441951907">
      <w:bodyDiv w:val="1"/>
      <w:marLeft w:val="0"/>
      <w:marRight w:val="0"/>
      <w:marTop w:val="0"/>
      <w:marBottom w:val="0"/>
      <w:divBdr>
        <w:top w:val="none" w:sz="0" w:space="0" w:color="auto"/>
        <w:left w:val="none" w:sz="0" w:space="0" w:color="auto"/>
        <w:bottom w:val="none" w:sz="0" w:space="0" w:color="auto"/>
        <w:right w:val="none" w:sz="0" w:space="0" w:color="auto"/>
      </w:divBdr>
      <w:divsChild>
        <w:div w:id="138499869">
          <w:marLeft w:val="720"/>
          <w:marRight w:val="0"/>
          <w:marTop w:val="0"/>
          <w:marBottom w:val="120"/>
          <w:divBdr>
            <w:top w:val="none" w:sz="0" w:space="0" w:color="auto"/>
            <w:left w:val="none" w:sz="0" w:space="0" w:color="auto"/>
            <w:bottom w:val="none" w:sz="0" w:space="0" w:color="auto"/>
            <w:right w:val="none" w:sz="0" w:space="0" w:color="auto"/>
          </w:divBdr>
        </w:div>
        <w:div w:id="987174122">
          <w:marLeft w:val="720"/>
          <w:marRight w:val="0"/>
          <w:marTop w:val="0"/>
          <w:marBottom w:val="120"/>
          <w:divBdr>
            <w:top w:val="none" w:sz="0" w:space="0" w:color="auto"/>
            <w:left w:val="none" w:sz="0" w:space="0" w:color="auto"/>
            <w:bottom w:val="none" w:sz="0" w:space="0" w:color="auto"/>
            <w:right w:val="none" w:sz="0" w:space="0" w:color="auto"/>
          </w:divBdr>
        </w:div>
      </w:divsChild>
    </w:div>
    <w:div w:id="1449812826">
      <w:bodyDiv w:val="1"/>
      <w:marLeft w:val="0"/>
      <w:marRight w:val="0"/>
      <w:marTop w:val="0"/>
      <w:marBottom w:val="0"/>
      <w:divBdr>
        <w:top w:val="none" w:sz="0" w:space="0" w:color="auto"/>
        <w:left w:val="none" w:sz="0" w:space="0" w:color="auto"/>
        <w:bottom w:val="none" w:sz="0" w:space="0" w:color="auto"/>
        <w:right w:val="none" w:sz="0" w:space="0" w:color="auto"/>
      </w:divBdr>
      <w:divsChild>
        <w:div w:id="1577399142">
          <w:marLeft w:val="360"/>
          <w:marRight w:val="0"/>
          <w:marTop w:val="0"/>
          <w:marBottom w:val="120"/>
          <w:divBdr>
            <w:top w:val="none" w:sz="0" w:space="0" w:color="auto"/>
            <w:left w:val="none" w:sz="0" w:space="0" w:color="auto"/>
            <w:bottom w:val="none" w:sz="0" w:space="0" w:color="auto"/>
            <w:right w:val="none" w:sz="0" w:space="0" w:color="auto"/>
          </w:divBdr>
        </w:div>
        <w:div w:id="1800030730">
          <w:marLeft w:val="720"/>
          <w:marRight w:val="0"/>
          <w:marTop w:val="0"/>
          <w:marBottom w:val="120"/>
          <w:divBdr>
            <w:top w:val="none" w:sz="0" w:space="0" w:color="auto"/>
            <w:left w:val="none" w:sz="0" w:space="0" w:color="auto"/>
            <w:bottom w:val="none" w:sz="0" w:space="0" w:color="auto"/>
            <w:right w:val="none" w:sz="0" w:space="0" w:color="auto"/>
          </w:divBdr>
        </w:div>
        <w:div w:id="1569149022">
          <w:marLeft w:val="720"/>
          <w:marRight w:val="0"/>
          <w:marTop w:val="0"/>
          <w:marBottom w:val="120"/>
          <w:divBdr>
            <w:top w:val="none" w:sz="0" w:space="0" w:color="auto"/>
            <w:left w:val="none" w:sz="0" w:space="0" w:color="auto"/>
            <w:bottom w:val="none" w:sz="0" w:space="0" w:color="auto"/>
            <w:right w:val="none" w:sz="0" w:space="0" w:color="auto"/>
          </w:divBdr>
        </w:div>
        <w:div w:id="853416529">
          <w:marLeft w:val="360"/>
          <w:marRight w:val="0"/>
          <w:marTop w:val="0"/>
          <w:marBottom w:val="120"/>
          <w:divBdr>
            <w:top w:val="none" w:sz="0" w:space="0" w:color="auto"/>
            <w:left w:val="none" w:sz="0" w:space="0" w:color="auto"/>
            <w:bottom w:val="none" w:sz="0" w:space="0" w:color="auto"/>
            <w:right w:val="none" w:sz="0" w:space="0" w:color="auto"/>
          </w:divBdr>
        </w:div>
        <w:div w:id="1604848707">
          <w:marLeft w:val="720"/>
          <w:marRight w:val="0"/>
          <w:marTop w:val="0"/>
          <w:marBottom w:val="120"/>
          <w:divBdr>
            <w:top w:val="none" w:sz="0" w:space="0" w:color="auto"/>
            <w:left w:val="none" w:sz="0" w:space="0" w:color="auto"/>
            <w:bottom w:val="none" w:sz="0" w:space="0" w:color="auto"/>
            <w:right w:val="none" w:sz="0" w:space="0" w:color="auto"/>
          </w:divBdr>
        </w:div>
        <w:div w:id="2090031069">
          <w:marLeft w:val="1094"/>
          <w:marRight w:val="0"/>
          <w:marTop w:val="0"/>
          <w:marBottom w:val="120"/>
          <w:divBdr>
            <w:top w:val="none" w:sz="0" w:space="0" w:color="auto"/>
            <w:left w:val="none" w:sz="0" w:space="0" w:color="auto"/>
            <w:bottom w:val="none" w:sz="0" w:space="0" w:color="auto"/>
            <w:right w:val="none" w:sz="0" w:space="0" w:color="auto"/>
          </w:divBdr>
        </w:div>
        <w:div w:id="1549296213">
          <w:marLeft w:val="720"/>
          <w:marRight w:val="0"/>
          <w:marTop w:val="0"/>
          <w:marBottom w:val="120"/>
          <w:divBdr>
            <w:top w:val="none" w:sz="0" w:space="0" w:color="auto"/>
            <w:left w:val="none" w:sz="0" w:space="0" w:color="auto"/>
            <w:bottom w:val="none" w:sz="0" w:space="0" w:color="auto"/>
            <w:right w:val="none" w:sz="0" w:space="0" w:color="auto"/>
          </w:divBdr>
        </w:div>
        <w:div w:id="1323892915">
          <w:marLeft w:val="1094"/>
          <w:marRight w:val="0"/>
          <w:marTop w:val="0"/>
          <w:marBottom w:val="120"/>
          <w:divBdr>
            <w:top w:val="none" w:sz="0" w:space="0" w:color="auto"/>
            <w:left w:val="none" w:sz="0" w:space="0" w:color="auto"/>
            <w:bottom w:val="none" w:sz="0" w:space="0" w:color="auto"/>
            <w:right w:val="none" w:sz="0" w:space="0" w:color="auto"/>
          </w:divBdr>
        </w:div>
        <w:div w:id="1448235542">
          <w:marLeft w:val="1094"/>
          <w:marRight w:val="0"/>
          <w:marTop w:val="0"/>
          <w:marBottom w:val="120"/>
          <w:divBdr>
            <w:top w:val="none" w:sz="0" w:space="0" w:color="auto"/>
            <w:left w:val="none" w:sz="0" w:space="0" w:color="auto"/>
            <w:bottom w:val="none" w:sz="0" w:space="0" w:color="auto"/>
            <w:right w:val="none" w:sz="0" w:space="0" w:color="auto"/>
          </w:divBdr>
        </w:div>
        <w:div w:id="2029332876">
          <w:marLeft w:val="1094"/>
          <w:marRight w:val="0"/>
          <w:marTop w:val="0"/>
          <w:marBottom w:val="120"/>
          <w:divBdr>
            <w:top w:val="none" w:sz="0" w:space="0" w:color="auto"/>
            <w:left w:val="none" w:sz="0" w:space="0" w:color="auto"/>
            <w:bottom w:val="none" w:sz="0" w:space="0" w:color="auto"/>
            <w:right w:val="none" w:sz="0" w:space="0" w:color="auto"/>
          </w:divBdr>
        </w:div>
        <w:div w:id="1706367922">
          <w:marLeft w:val="1094"/>
          <w:marRight w:val="0"/>
          <w:marTop w:val="0"/>
          <w:marBottom w:val="120"/>
          <w:divBdr>
            <w:top w:val="none" w:sz="0" w:space="0" w:color="auto"/>
            <w:left w:val="none" w:sz="0" w:space="0" w:color="auto"/>
            <w:bottom w:val="none" w:sz="0" w:space="0" w:color="auto"/>
            <w:right w:val="none" w:sz="0" w:space="0" w:color="auto"/>
          </w:divBdr>
        </w:div>
        <w:div w:id="909312402">
          <w:marLeft w:val="1094"/>
          <w:marRight w:val="0"/>
          <w:marTop w:val="0"/>
          <w:marBottom w:val="120"/>
          <w:divBdr>
            <w:top w:val="none" w:sz="0" w:space="0" w:color="auto"/>
            <w:left w:val="none" w:sz="0" w:space="0" w:color="auto"/>
            <w:bottom w:val="none" w:sz="0" w:space="0" w:color="auto"/>
            <w:right w:val="none" w:sz="0" w:space="0" w:color="auto"/>
          </w:divBdr>
        </w:div>
      </w:divsChild>
    </w:div>
    <w:div w:id="1566603655">
      <w:bodyDiv w:val="1"/>
      <w:marLeft w:val="0"/>
      <w:marRight w:val="0"/>
      <w:marTop w:val="0"/>
      <w:marBottom w:val="0"/>
      <w:divBdr>
        <w:top w:val="none" w:sz="0" w:space="0" w:color="auto"/>
        <w:left w:val="none" w:sz="0" w:space="0" w:color="auto"/>
        <w:bottom w:val="none" w:sz="0" w:space="0" w:color="auto"/>
        <w:right w:val="none" w:sz="0" w:space="0" w:color="auto"/>
      </w:divBdr>
      <w:divsChild>
        <w:div w:id="1402753599">
          <w:marLeft w:val="360"/>
          <w:marRight w:val="0"/>
          <w:marTop w:val="0"/>
          <w:marBottom w:val="120"/>
          <w:divBdr>
            <w:top w:val="none" w:sz="0" w:space="0" w:color="auto"/>
            <w:left w:val="none" w:sz="0" w:space="0" w:color="auto"/>
            <w:bottom w:val="none" w:sz="0" w:space="0" w:color="auto"/>
            <w:right w:val="none" w:sz="0" w:space="0" w:color="auto"/>
          </w:divBdr>
        </w:div>
      </w:divsChild>
    </w:div>
    <w:div w:id="1714426922">
      <w:bodyDiv w:val="1"/>
      <w:marLeft w:val="0"/>
      <w:marRight w:val="0"/>
      <w:marTop w:val="0"/>
      <w:marBottom w:val="0"/>
      <w:divBdr>
        <w:top w:val="none" w:sz="0" w:space="0" w:color="auto"/>
        <w:left w:val="none" w:sz="0" w:space="0" w:color="auto"/>
        <w:bottom w:val="none" w:sz="0" w:space="0" w:color="auto"/>
        <w:right w:val="none" w:sz="0" w:space="0" w:color="auto"/>
      </w:divBdr>
      <w:divsChild>
        <w:div w:id="2133354791">
          <w:marLeft w:val="360"/>
          <w:marRight w:val="0"/>
          <w:marTop w:val="0"/>
          <w:marBottom w:val="120"/>
          <w:divBdr>
            <w:top w:val="none" w:sz="0" w:space="0" w:color="auto"/>
            <w:left w:val="none" w:sz="0" w:space="0" w:color="auto"/>
            <w:bottom w:val="none" w:sz="0" w:space="0" w:color="auto"/>
            <w:right w:val="none" w:sz="0" w:space="0" w:color="auto"/>
          </w:divBdr>
        </w:div>
        <w:div w:id="868878506">
          <w:marLeft w:val="360"/>
          <w:marRight w:val="0"/>
          <w:marTop w:val="0"/>
          <w:marBottom w:val="120"/>
          <w:divBdr>
            <w:top w:val="none" w:sz="0" w:space="0" w:color="auto"/>
            <w:left w:val="none" w:sz="0" w:space="0" w:color="auto"/>
            <w:bottom w:val="none" w:sz="0" w:space="0" w:color="auto"/>
            <w:right w:val="none" w:sz="0" w:space="0" w:color="auto"/>
          </w:divBdr>
        </w:div>
        <w:div w:id="58599941">
          <w:marLeft w:val="360"/>
          <w:marRight w:val="0"/>
          <w:marTop w:val="0"/>
          <w:marBottom w:val="120"/>
          <w:divBdr>
            <w:top w:val="none" w:sz="0" w:space="0" w:color="auto"/>
            <w:left w:val="none" w:sz="0" w:space="0" w:color="auto"/>
            <w:bottom w:val="none" w:sz="0" w:space="0" w:color="auto"/>
            <w:right w:val="none" w:sz="0" w:space="0" w:color="auto"/>
          </w:divBdr>
        </w:div>
        <w:div w:id="577058856">
          <w:marLeft w:val="360"/>
          <w:marRight w:val="0"/>
          <w:marTop w:val="0"/>
          <w:marBottom w:val="120"/>
          <w:divBdr>
            <w:top w:val="none" w:sz="0" w:space="0" w:color="auto"/>
            <w:left w:val="none" w:sz="0" w:space="0" w:color="auto"/>
            <w:bottom w:val="none" w:sz="0" w:space="0" w:color="auto"/>
            <w:right w:val="none" w:sz="0" w:space="0" w:color="auto"/>
          </w:divBdr>
        </w:div>
        <w:div w:id="1702582921">
          <w:marLeft w:val="360"/>
          <w:marRight w:val="0"/>
          <w:marTop w:val="0"/>
          <w:marBottom w:val="120"/>
          <w:divBdr>
            <w:top w:val="none" w:sz="0" w:space="0" w:color="auto"/>
            <w:left w:val="none" w:sz="0" w:space="0" w:color="auto"/>
            <w:bottom w:val="none" w:sz="0" w:space="0" w:color="auto"/>
            <w:right w:val="none" w:sz="0" w:space="0" w:color="auto"/>
          </w:divBdr>
        </w:div>
      </w:divsChild>
    </w:div>
    <w:div w:id="1729913429">
      <w:bodyDiv w:val="1"/>
      <w:marLeft w:val="0"/>
      <w:marRight w:val="0"/>
      <w:marTop w:val="0"/>
      <w:marBottom w:val="0"/>
      <w:divBdr>
        <w:top w:val="none" w:sz="0" w:space="0" w:color="auto"/>
        <w:left w:val="none" w:sz="0" w:space="0" w:color="auto"/>
        <w:bottom w:val="none" w:sz="0" w:space="0" w:color="auto"/>
        <w:right w:val="none" w:sz="0" w:space="0" w:color="auto"/>
      </w:divBdr>
      <w:divsChild>
        <w:div w:id="719982269">
          <w:marLeft w:val="994"/>
          <w:marRight w:val="0"/>
          <w:marTop w:val="0"/>
          <w:marBottom w:val="120"/>
          <w:divBdr>
            <w:top w:val="none" w:sz="0" w:space="0" w:color="auto"/>
            <w:left w:val="none" w:sz="0" w:space="0" w:color="auto"/>
            <w:bottom w:val="none" w:sz="0" w:space="0" w:color="auto"/>
            <w:right w:val="none" w:sz="0" w:space="0" w:color="auto"/>
          </w:divBdr>
        </w:div>
      </w:divsChild>
    </w:div>
    <w:div w:id="1923684727">
      <w:bodyDiv w:val="1"/>
      <w:marLeft w:val="0"/>
      <w:marRight w:val="0"/>
      <w:marTop w:val="0"/>
      <w:marBottom w:val="0"/>
      <w:divBdr>
        <w:top w:val="none" w:sz="0" w:space="0" w:color="auto"/>
        <w:left w:val="none" w:sz="0" w:space="0" w:color="auto"/>
        <w:bottom w:val="none" w:sz="0" w:space="0" w:color="auto"/>
        <w:right w:val="none" w:sz="0" w:space="0" w:color="auto"/>
      </w:divBdr>
      <w:divsChild>
        <w:div w:id="59332241">
          <w:marLeft w:val="360"/>
          <w:marRight w:val="0"/>
          <w:marTop w:val="0"/>
          <w:marBottom w:val="120"/>
          <w:divBdr>
            <w:top w:val="none" w:sz="0" w:space="0" w:color="auto"/>
            <w:left w:val="none" w:sz="0" w:space="0" w:color="auto"/>
            <w:bottom w:val="none" w:sz="0" w:space="0" w:color="auto"/>
            <w:right w:val="none" w:sz="0" w:space="0" w:color="auto"/>
          </w:divBdr>
        </w:div>
        <w:div w:id="1053383613">
          <w:marLeft w:val="360"/>
          <w:marRight w:val="0"/>
          <w:marTop w:val="0"/>
          <w:marBottom w:val="120"/>
          <w:divBdr>
            <w:top w:val="none" w:sz="0" w:space="0" w:color="auto"/>
            <w:left w:val="none" w:sz="0" w:space="0" w:color="auto"/>
            <w:bottom w:val="none" w:sz="0" w:space="0" w:color="auto"/>
            <w:right w:val="none" w:sz="0" w:space="0" w:color="auto"/>
          </w:divBdr>
        </w:div>
        <w:div w:id="1450465371">
          <w:marLeft w:val="360"/>
          <w:marRight w:val="0"/>
          <w:marTop w:val="0"/>
          <w:marBottom w:val="120"/>
          <w:divBdr>
            <w:top w:val="none" w:sz="0" w:space="0" w:color="auto"/>
            <w:left w:val="none" w:sz="0" w:space="0" w:color="auto"/>
            <w:bottom w:val="none" w:sz="0" w:space="0" w:color="auto"/>
            <w:right w:val="none" w:sz="0" w:space="0" w:color="auto"/>
          </w:divBdr>
        </w:div>
        <w:div w:id="1591237235">
          <w:marLeft w:val="360"/>
          <w:marRight w:val="0"/>
          <w:marTop w:val="0"/>
          <w:marBottom w:val="120"/>
          <w:divBdr>
            <w:top w:val="none" w:sz="0" w:space="0" w:color="auto"/>
            <w:left w:val="none" w:sz="0" w:space="0" w:color="auto"/>
            <w:bottom w:val="none" w:sz="0" w:space="0" w:color="auto"/>
            <w:right w:val="none" w:sz="0" w:space="0" w:color="auto"/>
          </w:divBdr>
        </w:div>
        <w:div w:id="447050923">
          <w:marLeft w:val="360"/>
          <w:marRight w:val="0"/>
          <w:marTop w:val="0"/>
          <w:marBottom w:val="120"/>
          <w:divBdr>
            <w:top w:val="none" w:sz="0" w:space="0" w:color="auto"/>
            <w:left w:val="none" w:sz="0" w:space="0" w:color="auto"/>
            <w:bottom w:val="none" w:sz="0" w:space="0" w:color="auto"/>
            <w:right w:val="none" w:sz="0" w:space="0" w:color="auto"/>
          </w:divBdr>
        </w:div>
        <w:div w:id="2008094222">
          <w:marLeft w:val="360"/>
          <w:marRight w:val="0"/>
          <w:marTop w:val="0"/>
          <w:marBottom w:val="120"/>
          <w:divBdr>
            <w:top w:val="none" w:sz="0" w:space="0" w:color="auto"/>
            <w:left w:val="none" w:sz="0" w:space="0" w:color="auto"/>
            <w:bottom w:val="none" w:sz="0" w:space="0" w:color="auto"/>
            <w:right w:val="none" w:sz="0" w:space="0" w:color="auto"/>
          </w:divBdr>
        </w:div>
        <w:div w:id="238058114">
          <w:marLeft w:val="360"/>
          <w:marRight w:val="0"/>
          <w:marTop w:val="0"/>
          <w:marBottom w:val="120"/>
          <w:divBdr>
            <w:top w:val="none" w:sz="0" w:space="0" w:color="auto"/>
            <w:left w:val="none" w:sz="0" w:space="0" w:color="auto"/>
            <w:bottom w:val="none" w:sz="0" w:space="0" w:color="auto"/>
            <w:right w:val="none" w:sz="0" w:space="0" w:color="auto"/>
          </w:divBdr>
        </w:div>
        <w:div w:id="549922862">
          <w:marLeft w:val="360"/>
          <w:marRight w:val="0"/>
          <w:marTop w:val="0"/>
          <w:marBottom w:val="120"/>
          <w:divBdr>
            <w:top w:val="none" w:sz="0" w:space="0" w:color="auto"/>
            <w:left w:val="none" w:sz="0" w:space="0" w:color="auto"/>
            <w:bottom w:val="none" w:sz="0" w:space="0" w:color="auto"/>
            <w:right w:val="none" w:sz="0" w:space="0" w:color="auto"/>
          </w:divBdr>
        </w:div>
        <w:div w:id="111365445">
          <w:marLeft w:val="360"/>
          <w:marRight w:val="0"/>
          <w:marTop w:val="0"/>
          <w:marBottom w:val="120"/>
          <w:divBdr>
            <w:top w:val="none" w:sz="0" w:space="0" w:color="auto"/>
            <w:left w:val="none" w:sz="0" w:space="0" w:color="auto"/>
            <w:bottom w:val="none" w:sz="0" w:space="0" w:color="auto"/>
            <w:right w:val="none" w:sz="0" w:space="0" w:color="auto"/>
          </w:divBdr>
        </w:div>
        <w:div w:id="388724629">
          <w:marLeft w:val="360"/>
          <w:marRight w:val="0"/>
          <w:marTop w:val="0"/>
          <w:marBottom w:val="120"/>
          <w:divBdr>
            <w:top w:val="none" w:sz="0" w:space="0" w:color="auto"/>
            <w:left w:val="none" w:sz="0" w:space="0" w:color="auto"/>
            <w:bottom w:val="none" w:sz="0" w:space="0" w:color="auto"/>
            <w:right w:val="none" w:sz="0" w:space="0" w:color="auto"/>
          </w:divBdr>
        </w:div>
        <w:div w:id="1232959070">
          <w:marLeft w:val="360"/>
          <w:marRight w:val="0"/>
          <w:marTop w:val="0"/>
          <w:marBottom w:val="120"/>
          <w:divBdr>
            <w:top w:val="none" w:sz="0" w:space="0" w:color="auto"/>
            <w:left w:val="none" w:sz="0" w:space="0" w:color="auto"/>
            <w:bottom w:val="none" w:sz="0" w:space="0" w:color="auto"/>
            <w:right w:val="none" w:sz="0" w:space="0" w:color="auto"/>
          </w:divBdr>
        </w:div>
        <w:div w:id="1096290202">
          <w:marLeft w:val="360"/>
          <w:marRight w:val="0"/>
          <w:marTop w:val="0"/>
          <w:marBottom w:val="120"/>
          <w:divBdr>
            <w:top w:val="none" w:sz="0" w:space="0" w:color="auto"/>
            <w:left w:val="none" w:sz="0" w:space="0" w:color="auto"/>
            <w:bottom w:val="none" w:sz="0" w:space="0" w:color="auto"/>
            <w:right w:val="none" w:sz="0" w:space="0" w:color="auto"/>
          </w:divBdr>
        </w:div>
        <w:div w:id="1906067997">
          <w:marLeft w:val="360"/>
          <w:marRight w:val="0"/>
          <w:marTop w:val="0"/>
          <w:marBottom w:val="120"/>
          <w:divBdr>
            <w:top w:val="none" w:sz="0" w:space="0" w:color="auto"/>
            <w:left w:val="none" w:sz="0" w:space="0" w:color="auto"/>
            <w:bottom w:val="none" w:sz="0" w:space="0" w:color="auto"/>
            <w:right w:val="none" w:sz="0" w:space="0" w:color="auto"/>
          </w:divBdr>
        </w:div>
        <w:div w:id="1765027621">
          <w:marLeft w:val="360"/>
          <w:marRight w:val="0"/>
          <w:marTop w:val="0"/>
          <w:marBottom w:val="120"/>
          <w:divBdr>
            <w:top w:val="none" w:sz="0" w:space="0" w:color="auto"/>
            <w:left w:val="none" w:sz="0" w:space="0" w:color="auto"/>
            <w:bottom w:val="none" w:sz="0" w:space="0" w:color="auto"/>
            <w:right w:val="none" w:sz="0" w:space="0" w:color="auto"/>
          </w:divBdr>
        </w:div>
        <w:div w:id="1403262212">
          <w:marLeft w:val="360"/>
          <w:marRight w:val="0"/>
          <w:marTop w:val="0"/>
          <w:marBottom w:val="120"/>
          <w:divBdr>
            <w:top w:val="none" w:sz="0" w:space="0" w:color="auto"/>
            <w:left w:val="none" w:sz="0" w:space="0" w:color="auto"/>
            <w:bottom w:val="none" w:sz="0" w:space="0" w:color="auto"/>
            <w:right w:val="none" w:sz="0" w:space="0" w:color="auto"/>
          </w:divBdr>
        </w:div>
        <w:div w:id="2016494040">
          <w:marLeft w:val="360"/>
          <w:marRight w:val="0"/>
          <w:marTop w:val="0"/>
          <w:marBottom w:val="120"/>
          <w:divBdr>
            <w:top w:val="none" w:sz="0" w:space="0" w:color="auto"/>
            <w:left w:val="none" w:sz="0" w:space="0" w:color="auto"/>
            <w:bottom w:val="none" w:sz="0" w:space="0" w:color="auto"/>
            <w:right w:val="none" w:sz="0" w:space="0" w:color="auto"/>
          </w:divBdr>
        </w:div>
        <w:div w:id="790785366">
          <w:marLeft w:val="360"/>
          <w:marRight w:val="0"/>
          <w:marTop w:val="0"/>
          <w:marBottom w:val="120"/>
          <w:divBdr>
            <w:top w:val="none" w:sz="0" w:space="0" w:color="auto"/>
            <w:left w:val="none" w:sz="0" w:space="0" w:color="auto"/>
            <w:bottom w:val="none" w:sz="0" w:space="0" w:color="auto"/>
            <w:right w:val="none" w:sz="0" w:space="0" w:color="auto"/>
          </w:divBdr>
        </w:div>
        <w:div w:id="96346666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WG2_RL2/TSGR2_101/Docs/R2-180275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01/Docs/R2-180275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5AIRPNAIUNRU-859666464-1962</_dlc_DocId>
    <_dlc_DocIdUrl xmlns="71c5aaf6-e6ce-465b-b873-5148d2a4c105">
      <Url>https://nokia.sharepoint.com/sites/c5g/e2earch/_layouts/15/DocIdRedir.aspx?ID=5AIRPNAIUNRU-859666464-1962</Url>
      <Description>5AIRPNAIUNRU-859666464-1962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58EC64CB-B6B7-4A20-BD38-E7BEAD3E315C}">
  <ds:schemaRefs>
    <ds:schemaRef ds:uri="http://schemas.microsoft.com/office/2006/metadata/properties"/>
    <ds:schemaRef ds:uri="71c5aaf6-e6ce-465b-b873-5148d2a4c105"/>
    <ds:schemaRef ds:uri="http://purl.org/dc/terms/"/>
    <ds:schemaRef ds:uri="83f22d2f-d16e-4be6-ad4f-29fa0b067c3c"/>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6.xml><?xml version="1.0" encoding="utf-8"?>
<ds:datastoreItem xmlns:ds="http://schemas.openxmlformats.org/officeDocument/2006/customXml" ds:itemID="{8EA4944D-FF77-4C41-B216-8C13DD17C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194</TotalTime>
  <Pages>5</Pages>
  <Words>2315</Words>
  <Characters>13178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15463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Virtej, Elena (Nokia - FI/Espoo)</dc:creator>
  <cp:lastModifiedBy>Nokia, Nokia Shanghai Bell</cp:lastModifiedBy>
  <cp:revision>95</cp:revision>
  <dcterms:created xsi:type="dcterms:W3CDTF">2018-05-08T08:51:00Z</dcterms:created>
  <dcterms:modified xsi:type="dcterms:W3CDTF">2018-05-10T19:44:00Z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a506b383-0efb-44a8-ab94-a9f2a68d831d</vt:lpwstr>
  </property>
</Properties>
</file>